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val="0"/>
        <w:pageBreakBefore w:val="0"/>
        <w:kinsoku/>
        <w:wordWrap w:val="0"/>
        <w:overflowPunct/>
        <w:topLinePunct w:val="0"/>
        <w:bidi w:val="0"/>
        <w:spacing w:line="576" w:lineRule="exact"/>
        <w:jc w:val="center"/>
        <w:rPr>
          <w:rFonts w:hint="eastAsia" w:ascii="方正小标宋简体" w:hAnsi="方正小标宋简体" w:eastAsia="方正小标宋简体" w:cs="方正小标宋简体"/>
          <w:b w:val="0"/>
          <w:bCs/>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白山市市场监督管理局浑江分局</w:t>
      </w:r>
    </w:p>
    <w:p>
      <w:pPr>
        <w:keepNext/>
        <w:keepLines w:val="0"/>
        <w:pageBreakBefore w:val="0"/>
        <w:kinsoku/>
        <w:wordWrap w:val="0"/>
        <w:overflowPunct/>
        <w:topLinePunct w:val="0"/>
        <w:bidi w:val="0"/>
        <w:spacing w:line="576" w:lineRule="exact"/>
        <w:jc w:val="center"/>
        <w:rPr>
          <w:rFonts w:hint="eastAsia" w:asciiTheme="majorEastAsia" w:hAnsiTheme="majorEastAsia" w:eastAsiaTheme="majorEastAsia" w:cstheme="majorEastAsia"/>
          <w:b/>
          <w:bCs w:val="0"/>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行政处罚决定书</w:t>
      </w:r>
    </w:p>
    <w:p>
      <w:pPr>
        <w:keepNext/>
        <w:keepLines w:val="0"/>
        <w:pageBreakBefore w:val="0"/>
        <w:kinsoku/>
        <w:wordWrap w:val="0"/>
        <w:overflowPunct/>
        <w:topLinePunct w:val="0"/>
        <w:bidi w:val="0"/>
        <w:snapToGrid w:val="0"/>
        <w:spacing w:line="576" w:lineRule="exact"/>
        <w:jc w:val="center"/>
        <w:rPr>
          <w:rFonts w:hint="eastAsia" w:ascii="楷体" w:hAnsi="楷体" w:eastAsia="楷体" w:cs="楷体"/>
          <w:color w:val="000000"/>
          <w:spacing w:val="8"/>
          <w:sz w:val="32"/>
          <w:szCs w:val="32"/>
          <w:highlight w:val="none"/>
          <w:u w:val="none"/>
          <w:lang w:val="en-US" w:eastAsia="zh-CN"/>
        </w:rPr>
      </w:pPr>
      <w:r>
        <w:rPr>
          <w:rFonts w:hint="eastAsia" w:ascii="仿宋_GB2312" w:hAnsi="仿宋_GB2312" w:eastAsia="仿宋_GB2312" w:cs="仿宋_GB2312"/>
          <w:color w:val="000000"/>
          <w:spacing w:val="8"/>
          <w:sz w:val="32"/>
          <w:szCs w:val="32"/>
          <w:u w:val="none"/>
        </w:rPr>
        <mc:AlternateContent>
          <mc:Choice Requires="wps">
            <w:drawing>
              <wp:anchor distT="0" distB="0" distL="114300" distR="114300" simplePos="0" relativeHeight="251659264" behindDoc="0" locked="0" layoutInCell="1" allowOverlap="1">
                <wp:simplePos x="0" y="0"/>
                <wp:positionH relativeFrom="column">
                  <wp:posOffset>25400</wp:posOffset>
                </wp:positionH>
                <wp:positionV relativeFrom="paragraph">
                  <wp:posOffset>20802600</wp:posOffset>
                </wp:positionV>
                <wp:extent cx="5761990" cy="1270"/>
                <wp:effectExtent l="9525" t="9525" r="19685" b="17780"/>
                <wp:wrapNone/>
                <wp:docPr id="10" name="直接箭头连接符 10"/>
                <wp:cNvGraphicFramePr/>
                <a:graphic xmlns:a="http://schemas.openxmlformats.org/drawingml/2006/main">
                  <a:graphicData uri="http://schemas.microsoft.com/office/word/2010/wordprocessingShape">
                    <wps:wsp>
                      <wps:cNvCnPr/>
                      <wps:spPr>
                        <a:xfrm>
                          <a:off x="0" y="0"/>
                          <a:ext cx="5761990" cy="1270"/>
                        </a:xfrm>
                        <a:prstGeom prst="straightConnector1">
                          <a:avLst/>
                        </a:prstGeom>
                        <a:ln w="19050" cap="sq" cmpd="sng">
                          <a:solidFill>
                            <a:srgbClr val="000000"/>
                          </a:solidFill>
                          <a:prstDash val="solid"/>
                          <a:headEnd type="none" w="med" len="med"/>
                          <a:tailEnd type="none" w="med" len="med"/>
                        </a:ln>
                        <a:effectLst/>
                      </wps:spPr>
                      <wps:bodyPr/>
                    </wps:wsp>
                  </a:graphicData>
                </a:graphic>
              </wp:anchor>
            </w:drawing>
          </mc:Choice>
          <mc:Fallback>
            <w:pict>
              <v:shape id="_x0000_s1026" o:spid="_x0000_s1026" o:spt="32" type="#_x0000_t32" style="position:absolute;left:0pt;margin-left:2pt;margin-top:1638pt;height:0.1pt;width:453.7pt;z-index:251659264;mso-width-relative:page;mso-height-relative:page;" filled="f" stroked="t" coordsize="21600,21600" o:gfxdata="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BYA&#10;AABkcnMvUEsBAhQAFAAAAAgAh07iQIteKJraAAAACwEAAA8AAAAAAAAAAQAgAAAAOAAAAGRycy9k&#10;b3ducmV2LnhtbFBLAQIUABQAAAAIAIdO4kAE603c6gEAALADAAAOAAAAAAAAAAEAIAAAAD8BAABk&#10;cnMvZTJvRG9jLnhtbFBLBQYAAAAABgAGAFkBAACbBQAAAAA=&#10;">
                <v:fill on="f" focussize="0,0"/>
                <v:stroke weight="1.5pt" color="#000000" joinstyle="round" endcap="square"/>
                <v:imagedata o:title=""/>
                <o:lock v:ext="edit" aspectratio="f"/>
              </v:shape>
            </w:pict>
          </mc:Fallback>
        </mc:AlternateContent>
      </w:r>
      <w:r>
        <w:rPr>
          <w:rFonts w:hint="eastAsia" w:ascii="楷体" w:hAnsi="楷体" w:eastAsia="楷体" w:cs="楷体"/>
          <w:color w:val="000000"/>
          <w:spacing w:val="8"/>
          <w:sz w:val="32"/>
          <w:szCs w:val="32"/>
          <w:u w:val="none"/>
          <w:lang w:val="en-US" w:eastAsia="zh-CN"/>
        </w:rPr>
        <w:t>白山市监浑行处罚〔2026</w:t>
      </w:r>
      <w:bookmarkStart w:id="0" w:name="_GoBack"/>
      <w:r>
        <w:rPr>
          <w:rFonts w:hint="eastAsia" w:ascii="楷体" w:hAnsi="楷体" w:eastAsia="楷体" w:cs="楷体"/>
          <w:color w:val="000000"/>
          <w:spacing w:val="8"/>
          <w:sz w:val="32"/>
          <w:szCs w:val="32"/>
          <w:highlight w:val="none"/>
          <w:u w:val="none"/>
          <w:lang w:val="en-US" w:eastAsia="zh-CN"/>
        </w:rPr>
        <w:t>〕217号</w:t>
      </w:r>
    </w:p>
    <w:p>
      <w:pPr>
        <w:pStyle w:val="2"/>
        <w:keepNext/>
        <w:pageBreakBefore w:val="0"/>
        <w:kinsoku/>
        <w:overflowPunct/>
        <w:topLinePunct w:val="0"/>
        <w:bidi w:val="0"/>
        <w:spacing w:line="576" w:lineRule="exact"/>
        <w:rPr>
          <w:rFonts w:hint="eastAsia"/>
          <w:spacing w:val="8"/>
          <w:sz w:val="32"/>
          <w:szCs w:val="32"/>
          <w:highlight w:val="none"/>
        </w:rPr>
      </w:pP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当事人：白山市浑江区宗须图书店</w:t>
      </w:r>
      <w:r>
        <w:rPr>
          <w:rFonts w:hint="eastAsia" w:ascii="仿宋_GB2312" w:hAnsi="仿宋_GB2312" w:eastAsia="仿宋_GB2312" w:cs="仿宋_GB2312"/>
          <w:spacing w:val="8"/>
          <w:kern w:val="1"/>
          <w:sz w:val="32"/>
          <w:szCs w:val="32"/>
          <w:highlight w:val="none"/>
          <w:u w:val="none" w:color="auto"/>
          <w:lang w:eastAsia="zh-CN"/>
        </w:rPr>
        <w:t>（个人独资）</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主体资格证照名称：</w:t>
      </w:r>
      <w:r>
        <w:rPr>
          <w:rFonts w:hint="eastAsia" w:ascii="仿宋_GB2312" w:hAnsi="仿宋_GB2312" w:eastAsia="仿宋_GB2312" w:cs="仿宋_GB2312"/>
          <w:spacing w:val="8"/>
          <w:kern w:val="1"/>
          <w:sz w:val="32"/>
          <w:szCs w:val="32"/>
          <w:highlight w:val="none"/>
          <w:u w:val="none" w:color="auto"/>
          <w:lang w:eastAsia="zh-CN"/>
        </w:rPr>
        <w:t>营业执照</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统一社会信用代码（注册号）</w:t>
      </w:r>
      <w:r>
        <w:rPr>
          <w:rFonts w:hint="eastAsia" w:ascii="仿宋_GB2312" w:hAnsi="仿宋_GB2312" w:eastAsia="仿宋_GB2312" w:cs="仿宋_GB2312"/>
          <w:spacing w:val="8"/>
          <w:kern w:val="1"/>
          <w:sz w:val="32"/>
          <w:szCs w:val="32"/>
          <w:highlight w:val="none"/>
          <w:u w:val="none" w:color="auto"/>
          <w:lang w:eastAsia="zh-CN"/>
        </w:rPr>
        <w:t>：91220602MAE60W8H57</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法定代表人（负责人、经营者）：张玉红</w:t>
      </w: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身份证（其他有效证件）号码：620202199209260648</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联系电话：18009479613</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联系地址：白山市浑江区南山东平台煤矿棚户区四期12号楼3层0769号卡位（被白山市浑江区民爱商务服务有限公司集中托管登记）</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按照白山市市场监督管理局《关于开展集中托管机构及被托管经营主体专项整治工作的通知》工作部署，近期本局对白山市至诚文化传媒有限公司所托管的集群注册企业进行实地检查，发现当事人自成立以来未在其登记注册的住所（经营场所）开展经营活动。2026年3月6日经领导批准开展立案调查。</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经查，当事人是由白山市至诚文化传媒有限公司所托管的集群注册企业，成立时间为2024年11月20日</w:t>
      </w:r>
      <w:r>
        <w:rPr>
          <w:rFonts w:hint="eastAsia" w:ascii="仿宋_GB2312" w:hAnsi="仿宋_GB2312" w:eastAsia="仿宋_GB2312" w:cs="仿宋_GB2312"/>
          <w:bCs/>
          <w:spacing w:val="8"/>
          <w:sz w:val="32"/>
          <w:szCs w:val="32"/>
          <w:highlight w:val="none"/>
          <w:u w:val="none"/>
          <w:lang w:val="en-US" w:eastAsia="zh-CN"/>
        </w:rPr>
        <w:t>，登记注册的住所（经营场所）为白山市浑江区南山东平台煤矿棚户区四期12号楼3层0769号卡位</w:t>
      </w:r>
      <w:r>
        <w:rPr>
          <w:rFonts w:hint="eastAsia" w:ascii="仿宋_GB2312" w:hAnsi="仿宋_GB2312" w:eastAsia="仿宋_GB2312" w:cs="仿宋_GB2312"/>
          <w:bCs/>
          <w:spacing w:val="8"/>
          <w:sz w:val="32"/>
          <w:szCs w:val="32"/>
          <w:highlight w:val="none"/>
          <w:u w:val="none"/>
          <w:lang w:val="en-US" w:eastAsia="zh-CN"/>
        </w:rPr>
        <w:t>。2026年3月5日，本局执法人员对当事人在市场监管部门登记注册的住所（经营场所）</w:t>
      </w:r>
      <w:bookmarkEnd w:id="0"/>
      <w:r>
        <w:rPr>
          <w:rFonts w:hint="eastAsia" w:ascii="仿宋_GB2312" w:hAnsi="仿宋_GB2312" w:eastAsia="仿宋_GB2312" w:cs="仿宋_GB2312"/>
          <w:bCs/>
          <w:spacing w:val="8"/>
          <w:sz w:val="32"/>
          <w:szCs w:val="32"/>
          <w:highlight w:val="none"/>
          <w:u w:val="none"/>
          <w:lang w:val="en-US" w:eastAsia="zh-CN"/>
        </w:rPr>
        <w:t>进行现场检查时未发现当事人从事生产经营所必要的生产经营条件及从业人员，在现场（包括拨打联系电话）无法与当事人取得联系。托管机构白山市至诚文化传媒有限公司现场指证，当事人自成立以来从未进驻到登记注册的经营场所开展过经营活动，也未见过当事人的工作人员。2026年3月9日，本局向国家税务总局白山市浑江区税务局发出《关于协助核查企业有关税务申报情况的函》，2026年3月20日国家税务总局白山市浑江区税务局回函称自当事人做税务登记后未申报税务情况，2026年3月24日本局执法人员通过吉林省市场监督管理厅工商登记全程电子化系统未查询到当事人歇业备案信息。截至2026年3月5日，当事人成立时间超过六个月未开业，未</w:t>
      </w:r>
      <w:r>
        <w:rPr>
          <w:rFonts w:hint="eastAsia" w:ascii="仿宋_GB2312" w:hAnsi="仿宋_GB2312" w:eastAsia="仿宋_GB2312" w:cs="仿宋_GB2312"/>
          <w:spacing w:val="8"/>
          <w:kern w:val="1"/>
          <w:sz w:val="32"/>
          <w:szCs w:val="32"/>
          <w:u w:val="none"/>
          <w:lang w:val="en-US" w:eastAsia="zh-CN"/>
        </w:rPr>
        <w:t>办理歇业备案信息，</w:t>
      </w:r>
      <w:r>
        <w:rPr>
          <w:rFonts w:hint="eastAsia" w:ascii="仿宋_GB2312" w:hAnsi="仿宋_GB2312" w:eastAsia="仿宋_GB2312" w:cs="仿宋_GB2312"/>
          <w:bCs/>
          <w:spacing w:val="8"/>
          <w:sz w:val="32"/>
          <w:szCs w:val="32"/>
          <w:highlight w:val="none"/>
          <w:u w:val="none"/>
          <w:lang w:val="en-US" w:eastAsia="zh-CN"/>
        </w:rPr>
        <w:t>符合吊销营业执照条件。</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bCs w:val="0"/>
          <w:spacing w:val="8"/>
          <w:sz w:val="32"/>
          <w:szCs w:val="32"/>
          <w:highlight w:val="none"/>
          <w:u w:val="none"/>
          <w:lang w:val="en-US" w:eastAsia="zh-CN"/>
        </w:rPr>
      </w:pPr>
      <w:r>
        <w:rPr>
          <w:rFonts w:hint="eastAsia" w:ascii="仿宋_GB2312" w:hAnsi="仿宋_GB2312" w:eastAsia="仿宋_GB2312" w:cs="仿宋_GB2312"/>
          <w:b/>
          <w:bCs w:val="0"/>
          <w:spacing w:val="8"/>
          <w:sz w:val="32"/>
          <w:szCs w:val="32"/>
          <w:highlight w:val="none"/>
          <w:u w:val="none"/>
          <w:lang w:val="en-US" w:eastAsia="zh-CN"/>
        </w:rPr>
        <w:t>上述事实，主要有以下证据证明：</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1.《关于开展集中托管机构及被托管经营主体专项整治工作的通知》1份，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案件线索来源。</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2.通过吉林省工商登记全程电子化系统提取当事人主体信息明细表1份，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当事人主体信息，以及截止到2026年3月4日，当事人经营状态为存续（在营、开业、在册）状态。</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3.白山市至诚文化传媒有限公司营业执照复印件1份,法定代表人王伟身份证复印件1份，授权委托书1份,受托人刘德臣身份证复印件1份，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集中托管机构主体资格合法性及其法定代表人王伟委托刘德臣配合本局调查询问的事实。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4.现场笔录1份、视听资料1份、现场检查照片2张，</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本局执法人员已对当事人在市场监管部门登记注册的住所（经营场所）进行现场检查，在市场监管部门登记的住所（经营场所）无法与当事人取得联系的事实。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5.白山市至诚文化传媒有限公司出具的情况说明1份，询问笔录1份，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白山市至诚文化传媒有限公司与当事人的关系以及当事人自成立以来未在登记注册地址开展过生产经营活动，属于失联、弃管状态的事实。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6.白山市市场监督管理局浑江分局《关于协助核查企业有关税务申报情况的函》原件1份，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对当事人税务申报情况协助核查的事实。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7.国家税务总局白山市浑江区税务局《国家税务总局白山市浑江区税务局关于回复&lt;关于协助核查企业有关税务申报情况的函&gt;的函》原件1份，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当事人自做税务登记后未申报税务情况的事实。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8.通过吉林省工商登记全程电子化系统提取歇业备案查询结果截图1张，证明截止2026年3月24日当事人未办理歇业备案的事实。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以上收集的证据，均履行了证据确认程序,符合法律、法规、规章的规定。根据以上查明事实，2026年3月31日，本局依法通过白山市市场监督管理局官方网站以公告的方式向当事人送达了《白山市市场监督管理局浑江分局行政处罚告知书》（白山市监浑罚告〔2026〕217号），告知当事人本局拟作出的行政处罚内容及事实、理由、依据，告知当事人依法享有陈述、申辩、符合听证条件的要求听证等权利。当事人自收到告知书之日起五日内未向本局提出陈述、申辩意见，也未要求听证。</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bCs/>
          <w:color w:val="000000"/>
          <w:spacing w:val="8"/>
          <w:sz w:val="32"/>
          <w:szCs w:val="32"/>
          <w:highlight w:val="none"/>
          <w:u w:val="none"/>
          <w:lang w:val="en-US" w:eastAsia="zh-CN"/>
        </w:rPr>
        <w:t>本局认为，</w:t>
      </w:r>
      <w:r>
        <w:rPr>
          <w:rFonts w:hint="eastAsia" w:ascii="仿宋_GB2312" w:hAnsi="仿宋_GB2312" w:eastAsia="仿宋_GB2312" w:cs="仿宋_GB2312"/>
          <w:b w:val="0"/>
          <w:bCs w:val="0"/>
          <w:color w:val="000000"/>
          <w:spacing w:val="8"/>
          <w:sz w:val="32"/>
          <w:szCs w:val="32"/>
          <w:highlight w:val="none"/>
          <w:u w:val="none"/>
          <w:lang w:val="en-US" w:eastAsia="zh-CN"/>
        </w:rPr>
        <w:t>当事人成立后无正当理由超过六个月未开业，在市场监管部门登记的住所（经营场所）无法取得联系，也未办理过歇业备案,从成立至今在税务部门做税务登记后未申报税务情况。当事人的行为违反了《中华人民共和国个人独资企业法》第三十六条“个人独资企业成立后无正当理由超过六个月未开业的，或者开业后自行停业连续六个月以上的，吊销营业执照。”之规定，构成成立后无正当理由超过六个月未开业的违法行为。</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鉴于当事人成立后无正当理由超过六个月未开业，在市场监管部门登记的住所（经营场所）无法取得联系，也不具备个人独资企业的设立条件，与托管机构形成失联、弃管状态，符合《中华人民共和国个人独资企业法》所规定的吊销营业执照情形。</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color w:val="000000"/>
          <w:spacing w:val="8"/>
          <w:sz w:val="32"/>
          <w:szCs w:val="32"/>
          <w:highlight w:val="none"/>
          <w:u w:val="none"/>
          <w:lang w:val="en-US" w:eastAsia="zh-CN"/>
        </w:rPr>
        <w:t>综上，本局依据《中华人民共和国个人独资企业法》   第三十六条“个人独资企业成立后无正当理由超过六个月未开业的，或者开业后自行停业连续六个月以上的，吊销营业执照。”之规定，决定吊销当事人的营业执照。</w:t>
      </w:r>
    </w:p>
    <w:p>
      <w:pPr>
        <w:pStyle w:val="7"/>
        <w:keepNext/>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76" w:lineRule="exact"/>
        <w:ind w:right="0" w:firstLine="672" w:firstLineChars="200"/>
        <w:jc w:val="both"/>
        <w:textAlignment w:val="auto"/>
        <w:rPr>
          <w:rFonts w:hint="eastAsia" w:ascii="仿宋_GB2312" w:hAnsi="仿宋_GB2312" w:eastAsia="仿宋_GB2312" w:cs="仿宋_GB2312"/>
          <w:color w:val="000000"/>
          <w:spacing w:val="8"/>
          <w:kern w:val="0"/>
          <w:sz w:val="32"/>
          <w:szCs w:val="32"/>
        </w:rPr>
      </w:pPr>
      <w:r>
        <w:rPr>
          <w:rFonts w:hint="eastAsia" w:ascii="仿宋_GB2312" w:hAnsi="仿宋_GB2312" w:eastAsia="仿宋_GB2312" w:cs="仿宋_GB2312"/>
          <w:i w:val="0"/>
          <w:iCs w:val="0"/>
          <w:caps w:val="0"/>
          <w:color w:val="auto"/>
          <w:spacing w:val="8"/>
          <w:kern w:val="0"/>
          <w:sz w:val="32"/>
          <w:szCs w:val="32"/>
          <w:u w:val="none"/>
          <w:shd w:val="clear" w:color="auto" w:fill="FFFFFF"/>
          <w:lang w:val="en-US" w:eastAsia="zh-CN" w:bidi="ar"/>
        </w:rPr>
        <w:t>依据《中华人民共和国行政复议法》第二十条和《中华人民共和国行政诉讼法》第四十六条规定，如当事人不服本处罚决定，可以在收到行政处罚决定书之日起六十日内向白山市浑江区人民政府申请行政复议；也可以在六个月内依法向白山市浑江区人民法院提起行政诉讼。当事人逾期不申请复议或者不提起诉讼，视为放弃此权利。申请行政复议或者提起行政诉讼期间，行政处罚不停止执行。</w:t>
      </w:r>
    </w:p>
    <w:p>
      <w:pPr>
        <w:keepNext/>
        <w:keepLines w:val="0"/>
        <w:pageBreakBefore w:val="0"/>
        <w:widowControl/>
        <w:shd w:val="clear" w:color="auto" w:fill="FFFFFF"/>
        <w:kinsoku/>
        <w:wordWrap w:val="0"/>
        <w:overflowPunct/>
        <w:topLinePunct w:val="0"/>
        <w:bidi w:val="0"/>
        <w:snapToGrid/>
        <w:spacing w:line="576" w:lineRule="exact"/>
        <w:ind w:firstLine="665" w:firstLineChars="198"/>
        <w:jc w:val="both"/>
        <w:textAlignment w:val="auto"/>
        <w:rPr>
          <w:rFonts w:hint="eastAsia" w:ascii="仿宋_GB2312" w:hAnsi="仿宋_GB2312" w:eastAsia="仿宋_GB2312" w:cs="仿宋_GB2312"/>
          <w:spacing w:val="8"/>
          <w:sz w:val="32"/>
          <w:szCs w:val="32"/>
          <w:u w:val="none" w:color="auto"/>
          <w:lang w:eastAsia="zh-CN"/>
        </w:rPr>
      </w:pPr>
    </w:p>
    <w:p>
      <w:pPr>
        <w:keepNext/>
        <w:keepLines w:val="0"/>
        <w:pageBreakBefore w:val="0"/>
        <w:widowControl/>
        <w:shd w:val="clear" w:color="auto" w:fill="FFFFFF"/>
        <w:kinsoku/>
        <w:wordWrap w:val="0"/>
        <w:overflowPunct/>
        <w:topLinePunct w:val="0"/>
        <w:bidi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2"/>
        <w:keepNext/>
        <w:keepLines w:val="0"/>
        <w:pageBreakBefore w:val="0"/>
        <w:kinsoku/>
        <w:wordWrap w:val="0"/>
        <w:overflowPunct/>
        <w:topLinePunct w:val="0"/>
        <w:bidi w:val="0"/>
        <w:spacing w:line="576" w:lineRule="exact"/>
        <w:jc w:val="both"/>
        <w:rPr>
          <w:rFonts w:hint="eastAsia"/>
          <w:spacing w:val="8"/>
          <w:sz w:val="32"/>
          <w:szCs w:val="32"/>
          <w:lang w:val="en-US" w:eastAsia="zh-CN"/>
        </w:rPr>
      </w:pPr>
    </w:p>
    <w:p>
      <w:pPr>
        <w:keepNext/>
        <w:keepLines w:val="0"/>
        <w:pageBreakBefore w:val="0"/>
        <w:kinsoku/>
        <w:wordWrap w:val="0"/>
        <w:overflowPunct/>
        <w:topLinePunct w:val="0"/>
        <w:autoSpaceDE w:val="0"/>
        <w:autoSpaceDN w:val="0"/>
        <w:bidi w:val="0"/>
        <w:adjustRightInd w:val="0"/>
        <w:snapToGrid/>
        <w:spacing w:line="576" w:lineRule="exact"/>
        <w:ind w:firstLine="3024" w:firstLineChars="900"/>
        <w:jc w:val="both"/>
        <w:textAlignment w:val="auto"/>
        <w:rPr>
          <w:rFonts w:hint="default"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白山市市场监督管理局浑江分局</w:t>
      </w:r>
    </w:p>
    <w:p>
      <w:pPr>
        <w:keepNext/>
        <w:keepLines w:val="0"/>
        <w:pageBreakBefore w:val="0"/>
        <w:kinsoku/>
        <w:wordWrap w:val="0"/>
        <w:overflowPunct/>
        <w:topLinePunct w:val="0"/>
        <w:autoSpaceDE w:val="0"/>
        <w:autoSpaceDN w:val="0"/>
        <w:bidi w:val="0"/>
        <w:adjustRightInd w:val="0"/>
        <w:snapToGrid/>
        <w:spacing w:line="576" w:lineRule="exact"/>
        <w:ind w:firstLine="4368" w:firstLineChars="1300"/>
        <w:jc w:val="both"/>
        <w:textAlignment w:val="auto"/>
        <w:rPr>
          <w:spacing w:val="8"/>
          <w:sz w:val="32"/>
          <w:szCs w:val="32"/>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2026</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年</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5</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月</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12</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日</w:t>
      </w:r>
    </w:p>
    <w:p>
      <w:pPr>
        <w:keepNext/>
        <w:keepLines w:val="0"/>
        <w:pageBreakBefore w:val="0"/>
        <w:kinsoku/>
        <w:wordWrap w:val="0"/>
        <w:overflowPunct/>
        <w:topLinePunct w:val="0"/>
        <w:autoSpaceDE w:val="0"/>
        <w:autoSpaceDN w:val="0"/>
        <w:bidi w:val="0"/>
        <w:adjustRightInd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ascii="黑体" w:hAnsi="黑体" w:eastAsia="黑体"/>
          <w:spacing w:val="8"/>
          <w:sz w:val="32"/>
          <w:szCs w:val="32"/>
        </w:rPr>
      </w:pPr>
      <w:r>
        <w:rPr>
          <w:rFonts w:hint="eastAsia" w:ascii="黑体" w:hAnsi="黑体" w:eastAsia="黑体"/>
          <w:color w:val="231F20"/>
          <w:spacing w:val="8"/>
          <w:sz w:val="32"/>
          <w:szCs w:val="32"/>
        </w:rPr>
        <w:t>（市场监督管理部门将依法向社会公开行政处罚决定信息）</w:t>
      </w:r>
    </w:p>
    <w:p>
      <w:pPr>
        <w:keepNext/>
        <w:keepLines w:val="0"/>
        <w:pageBreakBefore w:val="0"/>
        <w:kinsoku/>
        <w:wordWrap w:val="0"/>
        <w:overflowPunct/>
        <w:topLinePunct w:val="0"/>
        <w:bidi w:val="0"/>
        <w:spacing w:line="576" w:lineRule="exact"/>
        <w:jc w:val="both"/>
        <w:rPr>
          <w:rFonts w:hint="eastAsia" w:asciiTheme="minorEastAsia" w:hAnsiTheme="minorEastAsia" w:eastAsiaTheme="minorEastAsia" w:cstheme="minorEastAsia"/>
          <w:color w:val="000000"/>
          <w:spacing w:val="8"/>
          <w:sz w:val="32"/>
          <w:szCs w:val="32"/>
        </w:rPr>
      </w:pPr>
      <w:r>
        <w:rPr>
          <w:spacing w:val="8"/>
          <w:sz w:val="32"/>
          <w:szCs w:val="32"/>
        </w:rPr>
        <mc:AlternateContent>
          <mc:Choice Requires="wps">
            <w:drawing>
              <wp:anchor distT="0" distB="0" distL="114300" distR="114300" simplePos="0" relativeHeight="251670528" behindDoc="0" locked="0" layoutInCell="1" allowOverlap="1">
                <wp:simplePos x="0" y="0"/>
                <wp:positionH relativeFrom="column">
                  <wp:align>center</wp:align>
                </wp:positionH>
                <wp:positionV relativeFrom="paragraph">
                  <wp:posOffset>-2540</wp:posOffset>
                </wp:positionV>
                <wp:extent cx="5550535" cy="635"/>
                <wp:effectExtent l="0" t="0" r="0" b="0"/>
                <wp:wrapNone/>
                <wp:docPr id="2" name="直接连接符 1"/>
                <wp:cNvGraphicFramePr/>
                <a:graphic xmlns:a="http://schemas.openxmlformats.org/drawingml/2006/main">
                  <a:graphicData uri="http://schemas.microsoft.com/office/word/2010/wordprocessingShape">
                    <wps:wsp>
                      <wps:cNvCnPr/>
                      <wps:spPr>
                        <a:xfrm>
                          <a:off x="0" y="0"/>
                          <a:ext cx="5550535" cy="635"/>
                        </a:xfrm>
                        <a:prstGeom prst="line">
                          <a:avLst/>
                        </a:prstGeom>
                        <a:ln w="15875" cap="flat" cmpd="sng">
                          <a:solidFill>
                            <a:srgbClr val="000000"/>
                          </a:solidFill>
                          <a:prstDash val="solid"/>
                          <a:headEnd type="none" w="med" len="med"/>
                          <a:tailEnd type="none" w="med" len="med"/>
                        </a:ln>
                        <a:effectLst/>
                      </wps:spPr>
                      <wps:bodyPr/>
                    </wps:wsp>
                  </a:graphicData>
                </a:graphic>
              </wp:anchor>
            </w:drawing>
          </mc:Choice>
          <mc:Fallback>
            <w:pict>
              <v:line id="直接连接符 1" o:spid="_x0000_s1026" o:spt="20" style="position:absolute;left:0pt;margin-top:-0.2pt;height:0.05pt;width:437.05pt;mso-position-horizontal:center;z-index:251670528;mso-width-relative:page;mso-height-relative:page;" filled="f" stroked="t" coordsize="21600,21600" o:gfxdata="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WAAAAZHJzL1BLAQIUABQAAAAIAIdO4kDqdBoa&#10;1AAAAAQBAAAPAAAAAAAAAAEAIAAAADgAAABkcnMvZG93bnJldi54bWxQSwECFAAUAAAACACHTuJA&#10;a7FKedYBAACbAwAADgAAAAAAAAABACAAAAA5AQAAZHJzL2Uyb0RvYy54bWxQSwUGAAAAAAYABgBZ&#10;AQAAgQUAAAAA&#10;">
                <v:fill on="f" focussize="0,0"/>
                <v:stroke weight="1.25pt" color="#000000" joinstyle="round"/>
                <v:imagedata o:title=""/>
                <o:lock v:ext="edit" aspectratio="f"/>
              </v:line>
            </w:pict>
          </mc:Fallback>
        </mc:AlternateContent>
      </w:r>
      <w:r>
        <w:rPr>
          <w:spacing w:val="8"/>
          <w:sz w:val="32"/>
          <w:szCs w:val="32"/>
        </w:rPr>
        <mc:AlternateContent>
          <mc:Choice Requires="wps">
            <w:drawing>
              <wp:anchor distT="0" distB="0" distL="114300" distR="114300" simplePos="0" relativeHeight="251669504" behindDoc="0" locked="0" layoutInCell="1" allowOverlap="1">
                <wp:simplePos x="0" y="0"/>
                <wp:positionH relativeFrom="column">
                  <wp:posOffset>0</wp:posOffset>
                </wp:positionH>
                <wp:positionV relativeFrom="paragraph">
                  <wp:posOffset>20807045</wp:posOffset>
                </wp:positionV>
                <wp:extent cx="5762625" cy="1270"/>
                <wp:effectExtent l="0" t="0" r="0" b="0"/>
                <wp:wrapNone/>
                <wp:docPr id="1" name="直接连接符 2"/>
                <wp:cNvGraphicFramePr/>
                <a:graphic xmlns:a="http://schemas.openxmlformats.org/drawingml/2006/main">
                  <a:graphicData uri="http://schemas.microsoft.com/office/word/2010/wordprocessingShape">
                    <wps:wsp>
                      <wps:cNvCnPr/>
                      <wps:spPr>
                        <a:xfrm>
                          <a:off x="0" y="0"/>
                          <a:ext cx="5762625" cy="1270"/>
                        </a:xfrm>
                        <a:prstGeom prst="line">
                          <a:avLst/>
                        </a:prstGeom>
                        <a:ln w="9360" cap="sq" cmpd="sng">
                          <a:solidFill>
                            <a:srgbClr val="000000"/>
                          </a:solidFill>
                          <a:prstDash val="solid"/>
                          <a:headEnd type="none" w="med" len="med"/>
                          <a:tailEnd type="none" w="med" len="med"/>
                        </a:ln>
                        <a:effectLst/>
                      </wps:spPr>
                      <wps:bodyPr/>
                    </wps:wsp>
                  </a:graphicData>
                </a:graphic>
              </wp:anchor>
            </w:drawing>
          </mc:Choice>
          <mc:Fallback>
            <w:pict>
              <v:line id="直接连接符 2" o:spid="_x0000_s1026" o:spt="20" style="position:absolute;left:0pt;margin-left:0pt;margin-top:1638.35pt;height:0.1pt;width:453.75pt;z-index:251669504;mso-width-relative:page;mso-height-relative:page;" filled="f" stroked="t" coordsize="21600,21600" o:gfxdata="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FgAAAGRycy9QSwECFAAUAAAACACH&#10;TuJAi+/zkdcAAAAKAQAADwAAAAAAAAABACAAAAA4AAAAZHJzL2Rvd25yZXYueG1sUEsBAhQAFAAA&#10;AAgAh07iQN6NxV3aAQAAmQMAAA4AAAAAAAAAAQAgAAAAPAEAAGRycy9lMm9Eb2MueG1sUEsFBgAA&#10;AAAGAAYAWQEAAIgFAAAAAA==&#10;">
                <v:fill on="f" focussize="0,0"/>
                <v:stroke weight="0.737007874015748pt" color="#000000" joinstyle="round" endcap="square"/>
                <v:imagedata o:title=""/>
                <o:lock v:ext="edit" aspectratio="f"/>
              </v:line>
            </w:pict>
          </mc:Fallback>
        </mc:AlternateContent>
      </w:r>
      <w:r>
        <w:rPr>
          <w:rFonts w:hint="eastAsia" w:ascii="Times New Roman" w:hAnsi="Times New Roman" w:eastAsia="仿宋_GB2312" w:cs="仿宋"/>
          <w:color w:val="000000"/>
          <w:spacing w:val="8"/>
          <w:sz w:val="32"/>
          <w:szCs w:val="32"/>
        </w:rPr>
        <w:t>本文书一式</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u w:val="single"/>
          <w:lang w:eastAsia="zh-CN"/>
        </w:rPr>
        <w:t>二</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份，</w:t>
      </w:r>
      <w:r>
        <w:rPr>
          <w:rFonts w:hint="eastAsia" w:ascii="Times New Roman" w:hAnsi="Times New Roman" w:eastAsia="仿宋_GB2312" w:cs="仿宋"/>
          <w:color w:val="000000"/>
          <w:spacing w:val="8"/>
          <w:sz w:val="32"/>
          <w:szCs w:val="32"/>
          <w:u w:val="single"/>
          <w:lang w:eastAsia="zh-CN"/>
        </w:rPr>
        <w:t>一</w:t>
      </w:r>
      <w:r>
        <w:rPr>
          <w:rFonts w:hint="eastAsia" w:ascii="Times New Roman" w:hAnsi="Times New Roman" w:eastAsia="仿宋_GB2312" w:cs="仿宋"/>
          <w:color w:val="000000"/>
          <w:spacing w:val="8"/>
          <w:sz w:val="32"/>
          <w:szCs w:val="32"/>
        </w:rPr>
        <w:t>份送达，一份归档，</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w:t>
      </w:r>
    </w:p>
    <w:sectPr>
      <w:footerReference r:id="rId3" w:type="default"/>
      <w:pgSz w:w="11906" w:h="16838"/>
      <w:pgMar w:top="2154" w:right="1531" w:bottom="1871" w:left="1531"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01"/>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Arial Unicode MS">
    <w:altName w:val="Nimbus Roman No9 L"/>
    <w:panose1 w:val="020B0604020202020204"/>
    <w:charset w:val="86"/>
    <w:family w:val="swiss"/>
    <w:pitch w:val="default"/>
    <w:sig w:usb0="00000000" w:usb1="00000000" w:usb2="0000003F" w:usb3="00000000" w:csb0="603F01FF" w:csb1="FFFF0000"/>
  </w:font>
  <w:font w:name="方正小标宋简体">
    <w:panose1 w:val="02000000000000000000"/>
    <w:charset w:val="86"/>
    <w:family w:val="auto"/>
    <w:pitch w:val="default"/>
    <w:sig w:usb0="A00002BF" w:usb1="184F6CFA" w:usb2="00000012" w:usb3="00000000" w:csb0="00040001"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Liberation Serif">
    <w:panose1 w:val="02020603050405020304"/>
    <w:charset w:val="00"/>
    <w:family w:val="auto"/>
    <w:pitch w:val="default"/>
    <w:sig w:usb0="A00002AF" w:usb1="500078FB" w:usb2="00000000" w:usb3="00000000" w:csb0="6000009F" w:csb1="DFD70000"/>
  </w:font>
  <w:font w:name="Nimbus Roman No9 L">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wps:txbx>
                    <wps:bodyPr wrap="none" lIns="0" tIns="0" rIns="0" bIns="0" upright="false">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WAAAAZHJzL1BL&#10;AQIUABQAAAAIAIdO4kDOqXm5zwAAAAUBAAAPAAAAAAAAAAEAIAAAADgAAABkcnMvZG93bnJldi54&#10;bWxQSwECFAAUAAAACACHTuJAcuUwfbQBAABSAwAADgAAAAAAAAABACAAAAA0AQAAZHJzL2Uyb0Rv&#10;Yy54bWxQSwUGAAAAAAYABgBZAQAAWgUAAAAA&#10;">
              <v:fill on="f" focussize="0,0"/>
              <v:stroke on="f"/>
              <v:imagedata o:title=""/>
              <o:lock v:ext="edit" aspectratio="f"/>
              <v:textbox inset="0mm,0mm,0mm,0mm" style="mso-fit-shape-to-text:t;">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v:textbox>
            </v:shape>
          </w:pict>
        </mc:Fallback>
      </mc:AlternateContent>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g5YzliYjI0MzNiODhiYjJlOWFiMzA3YjQ5N2E1YzYifQ=="/>
  </w:docVars>
  <w:rsids>
    <w:rsidRoot w:val="00330AF5"/>
    <w:rsid w:val="000220FA"/>
    <w:rsid w:val="00024981"/>
    <w:rsid w:val="00030396"/>
    <w:rsid w:val="00084339"/>
    <w:rsid w:val="000A52B1"/>
    <w:rsid w:val="0018744A"/>
    <w:rsid w:val="001A1C56"/>
    <w:rsid w:val="001B0BA4"/>
    <w:rsid w:val="001C0AD2"/>
    <w:rsid w:val="001F67A3"/>
    <w:rsid w:val="002116F9"/>
    <w:rsid w:val="002B5FE7"/>
    <w:rsid w:val="002D7D61"/>
    <w:rsid w:val="002E46A5"/>
    <w:rsid w:val="003006FE"/>
    <w:rsid w:val="00325281"/>
    <w:rsid w:val="00330AF5"/>
    <w:rsid w:val="003B0C24"/>
    <w:rsid w:val="003C5CDA"/>
    <w:rsid w:val="003C643F"/>
    <w:rsid w:val="0040604A"/>
    <w:rsid w:val="00412C01"/>
    <w:rsid w:val="00475EC7"/>
    <w:rsid w:val="004B271B"/>
    <w:rsid w:val="004B4624"/>
    <w:rsid w:val="004C4147"/>
    <w:rsid w:val="00503870"/>
    <w:rsid w:val="0051506D"/>
    <w:rsid w:val="005C12F6"/>
    <w:rsid w:val="005C2D5E"/>
    <w:rsid w:val="005F16E2"/>
    <w:rsid w:val="00632026"/>
    <w:rsid w:val="0063205F"/>
    <w:rsid w:val="006B5571"/>
    <w:rsid w:val="006D7A7F"/>
    <w:rsid w:val="00700D26"/>
    <w:rsid w:val="00707859"/>
    <w:rsid w:val="007363AB"/>
    <w:rsid w:val="007376FE"/>
    <w:rsid w:val="00871188"/>
    <w:rsid w:val="009C2C9B"/>
    <w:rsid w:val="00A43EE2"/>
    <w:rsid w:val="00A472EE"/>
    <w:rsid w:val="00A817F6"/>
    <w:rsid w:val="00AA578E"/>
    <w:rsid w:val="00AE5335"/>
    <w:rsid w:val="00AF25B6"/>
    <w:rsid w:val="00B1643F"/>
    <w:rsid w:val="00B1751B"/>
    <w:rsid w:val="00B37ADA"/>
    <w:rsid w:val="00BD1554"/>
    <w:rsid w:val="00CB040A"/>
    <w:rsid w:val="00D15F95"/>
    <w:rsid w:val="00D32904"/>
    <w:rsid w:val="00D974D6"/>
    <w:rsid w:val="00E560C2"/>
    <w:rsid w:val="00F138B4"/>
    <w:rsid w:val="00F73A39"/>
    <w:rsid w:val="00FB6E14"/>
    <w:rsid w:val="00FF5724"/>
    <w:rsid w:val="0373C611"/>
    <w:rsid w:val="05686875"/>
    <w:rsid w:val="074D5602"/>
    <w:rsid w:val="0B572EFA"/>
    <w:rsid w:val="17980236"/>
    <w:rsid w:val="19B8896C"/>
    <w:rsid w:val="1EA26A12"/>
    <w:rsid w:val="1F9AF2A2"/>
    <w:rsid w:val="2A41104A"/>
    <w:rsid w:val="2AF331B4"/>
    <w:rsid w:val="2BFF846B"/>
    <w:rsid w:val="2DEF6F28"/>
    <w:rsid w:val="2E3124DC"/>
    <w:rsid w:val="2F540489"/>
    <w:rsid w:val="2F7D49F4"/>
    <w:rsid w:val="32B82B6C"/>
    <w:rsid w:val="33BF8805"/>
    <w:rsid w:val="37D72196"/>
    <w:rsid w:val="37FD0A09"/>
    <w:rsid w:val="38F7CF18"/>
    <w:rsid w:val="39FF8CF7"/>
    <w:rsid w:val="3ABF803D"/>
    <w:rsid w:val="3BDF079D"/>
    <w:rsid w:val="3C7D5EC5"/>
    <w:rsid w:val="3D3F3C6D"/>
    <w:rsid w:val="3DF80767"/>
    <w:rsid w:val="3EAD02CF"/>
    <w:rsid w:val="47B6AA4E"/>
    <w:rsid w:val="47CF5010"/>
    <w:rsid w:val="4BBD7B91"/>
    <w:rsid w:val="4BE356F2"/>
    <w:rsid w:val="4BE7AAC6"/>
    <w:rsid w:val="4C327431"/>
    <w:rsid w:val="4D2544E8"/>
    <w:rsid w:val="4D7331B6"/>
    <w:rsid w:val="4F376AF2"/>
    <w:rsid w:val="4F7DA9A3"/>
    <w:rsid w:val="55571215"/>
    <w:rsid w:val="56C3987D"/>
    <w:rsid w:val="59768960"/>
    <w:rsid w:val="59B7A66B"/>
    <w:rsid w:val="5D8B7CD5"/>
    <w:rsid w:val="5D98035F"/>
    <w:rsid w:val="5DFBEA64"/>
    <w:rsid w:val="5EA93B3F"/>
    <w:rsid w:val="667010B3"/>
    <w:rsid w:val="6677A511"/>
    <w:rsid w:val="67DFD899"/>
    <w:rsid w:val="67F65374"/>
    <w:rsid w:val="6F556D4C"/>
    <w:rsid w:val="6FDF6074"/>
    <w:rsid w:val="6FFE4500"/>
    <w:rsid w:val="727BF89F"/>
    <w:rsid w:val="729F4B86"/>
    <w:rsid w:val="756E0306"/>
    <w:rsid w:val="75FEB937"/>
    <w:rsid w:val="7629628D"/>
    <w:rsid w:val="771DDFDA"/>
    <w:rsid w:val="773FBE6C"/>
    <w:rsid w:val="77BDA090"/>
    <w:rsid w:val="77BFDDBB"/>
    <w:rsid w:val="77FF0046"/>
    <w:rsid w:val="77FF830E"/>
    <w:rsid w:val="793F240B"/>
    <w:rsid w:val="79EF9F07"/>
    <w:rsid w:val="79FD3AE8"/>
    <w:rsid w:val="7A3D1088"/>
    <w:rsid w:val="7ABFA436"/>
    <w:rsid w:val="7AEE12B7"/>
    <w:rsid w:val="7AFE7C49"/>
    <w:rsid w:val="7BEE4ECB"/>
    <w:rsid w:val="7C325B26"/>
    <w:rsid w:val="7CDF0ADF"/>
    <w:rsid w:val="7CE88B15"/>
    <w:rsid w:val="7CFF0C51"/>
    <w:rsid w:val="7D5D1D36"/>
    <w:rsid w:val="7DCF8768"/>
    <w:rsid w:val="7E7E6C20"/>
    <w:rsid w:val="7EB8CB8F"/>
    <w:rsid w:val="7EF71914"/>
    <w:rsid w:val="7F3F4E63"/>
    <w:rsid w:val="7F6DB26D"/>
    <w:rsid w:val="7F8F38A1"/>
    <w:rsid w:val="7F9B1A98"/>
    <w:rsid w:val="7FBF04AF"/>
    <w:rsid w:val="7FBF753C"/>
    <w:rsid w:val="7FD77DC3"/>
    <w:rsid w:val="7FDF0B06"/>
    <w:rsid w:val="7FDFDC62"/>
    <w:rsid w:val="7FEF79F2"/>
    <w:rsid w:val="7FF79889"/>
    <w:rsid w:val="7FFD9422"/>
    <w:rsid w:val="7FFF5523"/>
    <w:rsid w:val="89FB9076"/>
    <w:rsid w:val="8B57396A"/>
    <w:rsid w:val="94F7F7EE"/>
    <w:rsid w:val="957F0014"/>
    <w:rsid w:val="97EF4EA2"/>
    <w:rsid w:val="9BF71BCC"/>
    <w:rsid w:val="A2BB4D8C"/>
    <w:rsid w:val="AFFE238A"/>
    <w:rsid w:val="B6DF2E0F"/>
    <w:rsid w:val="B7EE37AA"/>
    <w:rsid w:val="BBFF9226"/>
    <w:rsid w:val="BCFD9777"/>
    <w:rsid w:val="BEBAB652"/>
    <w:rsid w:val="BF515CDD"/>
    <w:rsid w:val="BF74CE8B"/>
    <w:rsid w:val="BFBBF69E"/>
    <w:rsid w:val="BFFD44D5"/>
    <w:rsid w:val="C35F844E"/>
    <w:rsid w:val="C7E964AB"/>
    <w:rsid w:val="C9FF5C45"/>
    <w:rsid w:val="D1F713FC"/>
    <w:rsid w:val="D59F7221"/>
    <w:rsid w:val="DA2B8BB9"/>
    <w:rsid w:val="DFCE0D33"/>
    <w:rsid w:val="DFFC2B26"/>
    <w:rsid w:val="E5AE63E7"/>
    <w:rsid w:val="E69FC918"/>
    <w:rsid w:val="EBE7148F"/>
    <w:rsid w:val="EDEE0727"/>
    <w:rsid w:val="EE7BAB77"/>
    <w:rsid w:val="EEEF2AB2"/>
    <w:rsid w:val="EF0F005D"/>
    <w:rsid w:val="EF77565A"/>
    <w:rsid w:val="F1F90D10"/>
    <w:rsid w:val="F4FFC06C"/>
    <w:rsid w:val="F55B1A65"/>
    <w:rsid w:val="F6F83BD1"/>
    <w:rsid w:val="F9FF1B27"/>
    <w:rsid w:val="FA3B1073"/>
    <w:rsid w:val="FA7F6503"/>
    <w:rsid w:val="FBDFA022"/>
    <w:rsid w:val="FCE5EEF2"/>
    <w:rsid w:val="FD7ED025"/>
    <w:rsid w:val="FDE764FB"/>
    <w:rsid w:val="FDF7B6D7"/>
    <w:rsid w:val="FDFF4478"/>
    <w:rsid w:val="FE0E29BA"/>
    <w:rsid w:val="FEFBD3D0"/>
    <w:rsid w:val="FF1B8945"/>
    <w:rsid w:val="FF3C99E1"/>
    <w:rsid w:val="FF5F8B4B"/>
    <w:rsid w:val="FFB7804D"/>
    <w:rsid w:val="FFEA9B7A"/>
    <w:rsid w:val="FFEBD4A3"/>
    <w:rsid w:val="FFFD1DF4"/>
    <w:rsid w:val="FFFD41EE"/>
    <w:rsid w:val="FFFD4A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customStyle="1" w:styleId="2">
    <w:name w:val="Heading3"/>
    <w:basedOn w:val="1"/>
    <w:next w:val="1"/>
    <w:qFormat/>
    <w:uiPriority w:val="0"/>
    <w:pPr>
      <w:keepNext/>
      <w:keepLines/>
      <w:spacing w:line="560" w:lineRule="exact"/>
      <w:textAlignment w:val="baseline"/>
    </w:pPr>
    <w:rPr>
      <w:b/>
    </w:rPr>
  </w:style>
  <w:style w:type="paragraph" w:styleId="3">
    <w:name w:val="Body Text"/>
    <w:basedOn w:val="1"/>
    <w:qFormat/>
    <w:uiPriority w:val="1"/>
    <w:pPr>
      <w:autoSpaceDE w:val="0"/>
      <w:autoSpaceDN w:val="0"/>
      <w:adjustRightInd w:val="0"/>
      <w:jc w:val="left"/>
    </w:pPr>
    <w:rPr>
      <w:rFonts w:ascii="Arial Unicode MS" w:hAnsi="Times New Roman" w:eastAsia="Arial Unicode MS"/>
      <w:kern w:val="0"/>
      <w:sz w:val="32"/>
      <w:szCs w:val="32"/>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7">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customStyle="1" w:styleId="10">
    <w:name w:val="页眉 Char"/>
    <w:basedOn w:val="9"/>
    <w:link w:val="5"/>
    <w:semiHidden/>
    <w:qFormat/>
    <w:uiPriority w:val="99"/>
    <w:rPr>
      <w:rFonts w:ascii="Calibri" w:hAnsi="Calibri" w:eastAsia="宋体" w:cs="Times New Roman"/>
      <w:sz w:val="18"/>
      <w:szCs w:val="18"/>
    </w:rPr>
  </w:style>
  <w:style w:type="character" w:customStyle="1" w:styleId="11">
    <w:name w:val="页脚 Char"/>
    <w:basedOn w:val="9"/>
    <w:link w:val="4"/>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1586</Words>
  <Characters>1685</Characters>
  <Lines>22</Lines>
  <Paragraphs>6</Paragraphs>
  <TotalTime>2</TotalTime>
  <ScaleCrop>false</ScaleCrop>
  <LinksUpToDate>false</LinksUpToDate>
  <CharactersWithSpaces>2356</CharactersWithSpaces>
  <Application>WPS Office_11.8.2.10534_F1E327BC-269C-435d-A152-05C5408002CA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2019-08-18T02:26:00Z</dcterms:created>
  <dc:creator>Windows 用户</dc:creator>
  <cp:lastModifiedBy>jlbs-517</cp:lastModifiedBy>
  <cp:lastPrinted>2026-03-01T22:58:00Z</cp:lastPrinted>
  <dcterms:modified xsi:type="dcterms:W3CDTF">2026-04-22T14:20:16Z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2052-11.8.2.10534</vt:lpwstr>
  </property>
  <property fmtid="{D5CDD505-2E9C-101B-9397-08002B2CF9AE}" pid="3" name="ICV">
    <vt:lpwstr>4CDBA73DEFCD44B49C911BC6A4D01961</vt:lpwstr>
  </property>
</Properties>
</file>