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白山市监浑行处罚〔2026〕13号</w:t>
      </w:r>
    </w:p>
    <w:p>
      <w:pPr>
        <w:pStyle w:val="2"/>
        <w:keepNext/>
        <w:pageBreakBefore w:val="0"/>
        <w:kinsoku/>
        <w:overflowPunct/>
        <w:topLinePunct w:val="0"/>
        <w:bidi w:val="0"/>
        <w:spacing w:line="576" w:lineRule="exact"/>
        <w:rPr>
          <w:rFonts w:hint="eastAsia"/>
          <w:spacing w:val="8"/>
          <w:sz w:val="32"/>
          <w:szCs w:val="32"/>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u w:val="none" w:color="auto"/>
        </w:rPr>
      </w:pPr>
      <w:r>
        <w:rPr>
          <w:rFonts w:hint="eastAsia" w:ascii="仿宋_GB2312" w:hAnsi="仿宋_GB2312" w:eastAsia="仿宋_GB2312" w:cs="仿宋_GB2312"/>
          <w:spacing w:val="8"/>
          <w:kern w:val="1"/>
          <w:sz w:val="32"/>
          <w:szCs w:val="32"/>
          <w:u w:val="none" w:color="auto"/>
        </w:rPr>
        <w:t>当事人：白山市浑江区想贤图书店</w:t>
      </w:r>
      <w:r>
        <w:rPr>
          <w:rFonts w:hint="eastAsia" w:ascii="仿宋_GB2312" w:hAnsi="仿宋_GB2312" w:eastAsia="仿宋_GB2312" w:cs="仿宋_GB2312"/>
          <w:spacing w:val="8"/>
          <w:kern w:val="1"/>
          <w:sz w:val="32"/>
          <w:szCs w:val="32"/>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u w:val="none" w:color="auto"/>
        </w:rPr>
      </w:pPr>
      <w:r>
        <w:rPr>
          <w:rFonts w:hint="eastAsia" w:ascii="仿宋_GB2312" w:hAnsi="仿宋_GB2312" w:eastAsia="仿宋_GB2312" w:cs="仿宋_GB2312"/>
          <w:spacing w:val="8"/>
          <w:kern w:val="1"/>
          <w:sz w:val="32"/>
          <w:szCs w:val="32"/>
          <w:u w:val="none" w:color="auto"/>
        </w:rPr>
        <w:t>主体资格证照名称：</w:t>
      </w:r>
      <w:r>
        <w:rPr>
          <w:rFonts w:hint="eastAsia" w:ascii="仿宋_GB2312" w:hAnsi="仿宋_GB2312" w:eastAsia="仿宋_GB2312" w:cs="仿宋_GB2312"/>
          <w:spacing w:val="8"/>
          <w:kern w:val="1"/>
          <w:sz w:val="32"/>
          <w:szCs w:val="32"/>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u w:val="none" w:color="auto"/>
        </w:rPr>
      </w:pPr>
      <w:r>
        <w:rPr>
          <w:rFonts w:hint="eastAsia" w:ascii="仿宋_GB2312" w:hAnsi="仿宋_GB2312" w:eastAsia="仿宋_GB2312" w:cs="仿宋_GB2312"/>
          <w:spacing w:val="8"/>
          <w:kern w:val="1"/>
          <w:sz w:val="32"/>
          <w:szCs w:val="32"/>
          <w:u w:val="none" w:color="auto"/>
        </w:rPr>
        <w:t>统一社会信用代码（注册号）</w:t>
      </w:r>
      <w:r>
        <w:rPr>
          <w:rFonts w:hint="eastAsia" w:ascii="仿宋_GB2312" w:hAnsi="仿宋_GB2312" w:eastAsia="仿宋_GB2312" w:cs="仿宋_GB2312"/>
          <w:spacing w:val="8"/>
          <w:kern w:val="1"/>
          <w:sz w:val="32"/>
          <w:szCs w:val="32"/>
          <w:u w:val="none" w:color="auto"/>
          <w:lang w:eastAsia="zh-CN"/>
        </w:rPr>
        <w:t>：91220602MAE5CWPE3D</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u w:val="none" w:color="auto"/>
        </w:rPr>
      </w:pPr>
      <w:r>
        <w:rPr>
          <w:rFonts w:hint="eastAsia" w:ascii="仿宋_GB2312" w:hAnsi="仿宋_GB2312" w:eastAsia="仿宋_GB2312" w:cs="仿宋_GB2312"/>
          <w:spacing w:val="8"/>
          <w:kern w:val="1"/>
          <w:sz w:val="32"/>
          <w:szCs w:val="32"/>
          <w:u w:val="none" w:color="auto"/>
        </w:rPr>
        <w:t>法定代表人（负责人、经营者）：曾小庆</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u w:val="none" w:color="auto"/>
        </w:rPr>
      </w:pPr>
      <w:r>
        <w:rPr>
          <w:rFonts w:hint="eastAsia" w:ascii="仿宋_GB2312" w:hAnsi="仿宋_GB2312" w:eastAsia="仿宋_GB2312" w:cs="仿宋_GB2312"/>
          <w:spacing w:val="8"/>
          <w:kern w:val="1"/>
          <w:sz w:val="32"/>
          <w:szCs w:val="32"/>
          <w:u w:val="none" w:color="auto"/>
        </w:rPr>
        <w:t>身份证（其他有效证件）号码：432524198905064081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联系电话：15115852850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联系地址：白山市浑江区文福路南岭广场汇鑫大厦2号门11楼（被白山市至诚文化传媒有限公司集中托管登记）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经查，当事人是由白山市至诚文化传媒有限公司所托管的集群注册企业，成立时间为2024年12月6日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，登记注册的住所（经营场所）为白山市浑江区文福路南岭广场汇鑫大厦2号门11楼</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13</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F8FA9BB"/>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EFA69C"/>
    <w:rsid w:val="67F65374"/>
    <w:rsid w:val="6DFEC621"/>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111F7A"/>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BE670C"/>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tyj-526</cp:lastModifiedBy>
  <cp:lastPrinted>2026-03-01T06:58:00Z</cp:lastPrinted>
  <dcterms:modified xsi:type="dcterms:W3CDTF">2026-04-10T17:08:44Z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