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白山市监浑行处罚〔2026〕11号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u w:val="none" w:color="auto"/>
        </w:rPr>
      </w:pPr>
      <w:r>
        <w:rPr>
          <w:rFonts w:hint="eastAsia" w:ascii="仿宋_GB2312" w:hAnsi="仿宋_GB2312" w:eastAsia="仿宋_GB2312" w:cs="仿宋_GB2312"/>
          <w:spacing w:val="8"/>
          <w:kern w:val="1"/>
          <w:sz w:val="32"/>
          <w:szCs w:val="32"/>
          <w:u w:val="none" w:color="auto"/>
        </w:rPr>
        <w:t>当事人：白山市浑江区尘机图书店</w:t>
      </w:r>
      <w:r>
        <w:rPr>
          <w:rFonts w:hint="eastAsia" w:ascii="仿宋_GB2312" w:hAnsi="仿宋_GB2312" w:eastAsia="仿宋_GB2312" w:cs="仿宋_GB2312"/>
          <w:spacing w:val="8"/>
          <w:kern w:val="1"/>
          <w:sz w:val="32"/>
          <w:szCs w:val="32"/>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主体资格证照名称：</w:t>
      </w:r>
      <w:r>
        <w:rPr>
          <w:rFonts w:hint="eastAsia" w:ascii="仿宋_GB2312" w:hAnsi="仿宋_GB2312" w:eastAsia="仿宋_GB2312" w:cs="仿宋_GB2312"/>
          <w:spacing w:val="8"/>
          <w:kern w:val="1"/>
          <w:sz w:val="32"/>
          <w:szCs w:val="32"/>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统一社会信用代码（注册号）</w:t>
      </w:r>
      <w:r>
        <w:rPr>
          <w:rFonts w:hint="eastAsia" w:ascii="仿宋_GB2312" w:hAnsi="仿宋_GB2312" w:eastAsia="仿宋_GB2312" w:cs="仿宋_GB2312"/>
          <w:spacing w:val="8"/>
          <w:kern w:val="1"/>
          <w:sz w:val="32"/>
          <w:szCs w:val="32"/>
          <w:u w:val="none" w:color="auto"/>
          <w:lang w:eastAsia="zh-CN"/>
        </w:rPr>
        <w:t>：91220602MAE6D65236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法定代表人（负责人、经营者）：耿忠浪</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身份证（其他有效证件）号码：321322198607232235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经查，当事人是由白山市至诚文化传媒有限公司所托管的集群注册企业，成立时间为2024年12月6日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11</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EFA69C"/>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111F7A"/>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BE670C"/>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2026-04-10T17:02:35Z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