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Pr>
        <w:widowControl w:val="0"/>
        <w:spacing w:after="0" w:line="0" w:lineRule="atLeas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食品销售环节日常监督检查情况统计表（一）</w:t>
      </w:r>
    </w:p>
    <w:p>
      <w:pPr>
        <w:widowControl w:val="0"/>
        <w:spacing w:after="0" w:line="0" w:lineRule="atLeas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（正常履职检查）</w:t>
      </w:r>
    </w:p>
    <w:tbl>
      <w:tblPr>
        <w:tblStyle w:val="19"/>
        <w:tblW w:w="13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3"/>
        <w:gridCol w:w="1125"/>
        <w:gridCol w:w="1175"/>
        <w:gridCol w:w="972"/>
        <w:gridCol w:w="1161"/>
        <w:gridCol w:w="1150"/>
        <w:gridCol w:w="696"/>
        <w:gridCol w:w="1240"/>
        <w:gridCol w:w="971"/>
        <w:gridCol w:w="1518"/>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监管对象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实有监管对象（家）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出动监管执法人员数（人次）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检查主体家数（家）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检查主体次数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（家次）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发现违法违规主体数（家）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发现问题(起)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下达责令整改通知书(份)</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已完成整改家数(家)</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向执法办案部门移交案件线索(个)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食品销售者（持有食品经营许可证）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食品销售者（通过仅销售预包装食品备案</w:t>
            </w:r>
            <w:r>
              <w:rPr>
                <w:rStyle w:val="52"/>
                <w:rFonts w:hAnsi="宋体"/>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食用农产品销售者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第三方冷库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自建网络平台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食用农产品批发市场(开办者)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农(集)贸市场(开办者)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食品批发企业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连锁食品销售总部（总店）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小食杂店（持有登记证）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食品销售摊贩（持有备案卡）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学校及周边食品销售者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bl>
    <w:p>
      <w:pPr>
        <w:widowControl w:val="0"/>
        <w:spacing w:after="0" w:line="0" w:lineRule="atLeast"/>
        <w:jc w:val="center"/>
        <w:rPr>
          <w:rFonts w:hint="eastAsia" w:ascii="方正小标宋简体" w:hAnsi="方正小标宋简体" w:eastAsia="方正小标宋简体" w:cs="方正小标宋简体"/>
          <w:color w:val="000000"/>
          <w:sz w:val="24"/>
          <w:szCs w:val="24"/>
          <w:shd w:val="clear" w:color="auto" w:fill="FFFFFF"/>
        </w:rPr>
      </w:pPr>
    </w:p>
    <w:p>
      <w:pPr>
        <w:spacing w:after="0" w:line="440" w:lineRule="exact"/>
        <w:rPr>
          <w:rFonts w:hint="eastAsia" w:ascii="仿宋_GB2312" w:eastAsia="仿宋_GB2312"/>
          <w:sz w:val="28"/>
          <w:szCs w:val="28"/>
        </w:rPr>
      </w:pPr>
      <w:r>
        <w:rPr>
          <w:rFonts w:hint="eastAsia" w:ascii="仿宋_GB2312" w:eastAsia="仿宋_GB2312"/>
          <w:sz w:val="28"/>
          <w:szCs w:val="28"/>
        </w:rPr>
        <w:t>注：填报数据为累计数据，首次报送数据统计范围为202</w:t>
      </w:r>
      <w:r>
        <w:rPr>
          <w:rFonts w:hint="eastAsia" w:ascii="仿宋_GB2312" w:eastAsia="仿宋_GB2312"/>
          <w:sz w:val="28"/>
          <w:szCs w:val="28"/>
          <w:lang w:val="en-US" w:eastAsia="zh-CN"/>
        </w:rPr>
        <w:t>4</w:t>
      </w:r>
      <w:r>
        <w:rPr>
          <w:rFonts w:hint="eastAsia" w:ascii="仿宋_GB2312" w:eastAsia="仿宋_GB2312"/>
          <w:sz w:val="28"/>
          <w:szCs w:val="28"/>
        </w:rPr>
        <w:t>年1月1日至202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月20日</w:t>
      </w:r>
      <w:r>
        <w:rPr>
          <w:rFonts w:hint="eastAsia" w:ascii="仿宋_GB2312" w:eastAsia="仿宋_GB2312"/>
          <w:sz w:val="28"/>
          <w:szCs w:val="28"/>
          <w:lang w:eastAsia="zh-CN"/>
        </w:rPr>
        <w:t>；发现学校及周边食品销售者面向未成年人无底线营销食品等违法违规行为请在备注中标明</w:t>
      </w:r>
      <w:r>
        <w:rPr>
          <w:rFonts w:hint="eastAsia" w:ascii="仿宋_GB2312" w:eastAsia="仿宋_GB2312"/>
          <w:sz w:val="28"/>
          <w:szCs w:val="28"/>
        </w:rPr>
        <w:t>。</w:t>
      </w:r>
    </w:p>
    <w:p>
      <w:pPr>
        <w:spacing w:after="0" w:line="440" w:lineRule="exact"/>
        <w:rPr>
          <w:rFonts w:hint="eastAsia" w:ascii="仿宋_GB2312" w:eastAsia="仿宋_GB2312"/>
          <w:sz w:val="28"/>
          <w:szCs w:val="28"/>
        </w:rPr>
      </w:pPr>
    </w:p>
    <w:p>
      <w:pPr>
        <w:widowControl w:val="0"/>
        <w:spacing w:after="0" w:line="0" w:lineRule="atLeas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食品销售环节日常监督检查情况统计表（二）</w:t>
      </w:r>
    </w:p>
    <w:p>
      <w:pPr>
        <w:widowControl w:val="0"/>
        <w:spacing w:after="0" w:line="0" w:lineRule="atLeast"/>
        <w:jc w:val="center"/>
        <w:rPr>
          <w:rFonts w:ascii="仿宋_GB2312" w:eastAsia="仿宋_GB2312"/>
          <w:sz w:val="32"/>
          <w:szCs w:val="32"/>
        </w:rPr>
      </w:pPr>
      <w:r>
        <w:rPr>
          <w:rFonts w:hint="eastAsia" w:ascii="方正小标宋简体" w:hAnsi="方正小标宋简体" w:eastAsia="方正小标宋简体" w:cs="方正小标宋简体"/>
          <w:color w:val="000000"/>
          <w:sz w:val="44"/>
          <w:szCs w:val="44"/>
          <w:shd w:val="clear" w:color="auto" w:fill="FFFFFF"/>
        </w:rPr>
        <w:t>（有因检查）</w:t>
      </w:r>
    </w:p>
    <w:tbl>
      <w:tblPr>
        <w:tblStyle w:val="20"/>
        <w:tblpPr w:leftFromText="180" w:rightFromText="180" w:vertAnchor="text" w:horzAnchor="margin" w:tblpXSpec="center" w:tblpY="136"/>
        <w:tblOverlap w:val="never"/>
        <w:tblW w:w="14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757"/>
        <w:gridCol w:w="1190"/>
        <w:gridCol w:w="1190"/>
        <w:gridCol w:w="1190"/>
        <w:gridCol w:w="1190"/>
        <w:gridCol w:w="1190"/>
        <w:gridCol w:w="1157"/>
        <w:gridCol w:w="2126"/>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907" w:type="dxa"/>
            <w:vAlign w:val="center"/>
          </w:tcPr>
          <w:p>
            <w:pPr>
              <w:spacing w:after="0" w:line="240" w:lineRule="auto"/>
              <w:jc w:val="center"/>
              <w:rPr>
                <w:rFonts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任务来源</w:t>
            </w:r>
          </w:p>
        </w:tc>
        <w:tc>
          <w:tcPr>
            <w:tcW w:w="1757" w:type="dxa"/>
            <w:vAlign w:val="center"/>
          </w:tcPr>
          <w:p>
            <w:pPr>
              <w:keepNext w:val="0"/>
              <w:keepLines w:val="0"/>
              <w:widowControl/>
              <w:suppressLineNumbers w:val="0"/>
              <w:jc w:val="center"/>
              <w:textAlignment w:val="center"/>
              <w:rPr>
                <w:rFonts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出动监管执法人员数（人次）</w:t>
            </w:r>
          </w:p>
        </w:tc>
        <w:tc>
          <w:tcPr>
            <w:tcW w:w="1190" w:type="dxa"/>
            <w:vAlign w:val="center"/>
          </w:tcPr>
          <w:p>
            <w:pPr>
              <w:keepNext w:val="0"/>
              <w:keepLines w:val="0"/>
              <w:widowControl/>
              <w:suppressLineNumbers w:val="0"/>
              <w:jc w:val="center"/>
              <w:textAlignment w:val="center"/>
              <w:rPr>
                <w:rFonts w:hint="eastAsia" w:ascii="仿宋_GB2312" w:hAnsi="Times New Roman" w:eastAsia="仿宋_GB2312" w:cs="Times New Roman"/>
                <w:b/>
                <w:sz w:val="28"/>
                <w:szCs w:val="28"/>
                <w:lang w:eastAsia="zh-CN"/>
              </w:rPr>
            </w:pPr>
            <w:r>
              <w:rPr>
                <w:rFonts w:hint="eastAsia" w:ascii="黑体" w:hAnsi="宋体" w:eastAsia="黑体" w:cs="黑体"/>
                <w:i w:val="0"/>
                <w:color w:val="000000"/>
                <w:kern w:val="0"/>
                <w:sz w:val="24"/>
                <w:szCs w:val="24"/>
                <w:u w:val="none"/>
                <w:lang w:val="en-US" w:eastAsia="zh-CN" w:bidi="ar"/>
              </w:rPr>
              <w:t>检查主体家数（家）</w:t>
            </w:r>
          </w:p>
        </w:tc>
        <w:tc>
          <w:tcPr>
            <w:tcW w:w="1190" w:type="dxa"/>
            <w:vAlign w:val="center"/>
          </w:tcPr>
          <w:p>
            <w:pPr>
              <w:keepNext w:val="0"/>
              <w:keepLines w:val="0"/>
              <w:widowControl/>
              <w:suppressLineNumbers w:val="0"/>
              <w:jc w:val="center"/>
              <w:textAlignment w:val="center"/>
              <w:rPr>
                <w:rFonts w:hint="eastAsia"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检查主体次数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（家次）</w:t>
            </w:r>
          </w:p>
        </w:tc>
        <w:tc>
          <w:tcPr>
            <w:tcW w:w="1190" w:type="dxa"/>
            <w:vAlign w:val="center"/>
          </w:tcPr>
          <w:p>
            <w:pPr>
              <w:keepNext w:val="0"/>
              <w:keepLines w:val="0"/>
              <w:widowControl/>
              <w:suppressLineNumbers w:val="0"/>
              <w:jc w:val="center"/>
              <w:textAlignment w:val="center"/>
              <w:rPr>
                <w:rFonts w:hint="eastAsia"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发现违法违规主体数（家）</w:t>
            </w:r>
          </w:p>
        </w:tc>
        <w:tc>
          <w:tcPr>
            <w:tcW w:w="1190" w:type="dxa"/>
            <w:vAlign w:val="center"/>
          </w:tcPr>
          <w:p>
            <w:pPr>
              <w:keepNext w:val="0"/>
              <w:keepLines w:val="0"/>
              <w:widowControl/>
              <w:suppressLineNumbers w:val="0"/>
              <w:jc w:val="center"/>
              <w:textAlignment w:val="center"/>
              <w:rPr>
                <w:rFonts w:hint="eastAsia"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发现问题(起)</w:t>
            </w:r>
          </w:p>
        </w:tc>
        <w:tc>
          <w:tcPr>
            <w:tcW w:w="1190" w:type="dxa"/>
            <w:vAlign w:val="center"/>
          </w:tcPr>
          <w:p>
            <w:pPr>
              <w:keepNext w:val="0"/>
              <w:keepLines w:val="0"/>
              <w:widowControl/>
              <w:suppressLineNumbers w:val="0"/>
              <w:jc w:val="center"/>
              <w:textAlignment w:val="center"/>
              <w:rPr>
                <w:rFonts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下达责令整改通知书(份)</w:t>
            </w:r>
          </w:p>
        </w:tc>
        <w:tc>
          <w:tcPr>
            <w:tcW w:w="1157" w:type="dxa"/>
            <w:vAlign w:val="center"/>
          </w:tcPr>
          <w:p>
            <w:pPr>
              <w:keepNext w:val="0"/>
              <w:keepLines w:val="0"/>
              <w:widowControl/>
              <w:suppressLineNumbers w:val="0"/>
              <w:jc w:val="center"/>
              <w:textAlignment w:val="center"/>
              <w:rPr>
                <w:rFonts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已完成整改家数(家)</w:t>
            </w:r>
          </w:p>
        </w:tc>
        <w:tc>
          <w:tcPr>
            <w:tcW w:w="2126" w:type="dxa"/>
            <w:vAlign w:val="center"/>
          </w:tcPr>
          <w:p>
            <w:pPr>
              <w:keepNext w:val="0"/>
              <w:keepLines w:val="0"/>
              <w:widowControl/>
              <w:suppressLineNumbers w:val="0"/>
              <w:jc w:val="center"/>
              <w:textAlignment w:val="center"/>
              <w:rPr>
                <w:rFonts w:hint="eastAsia"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向执法办案部门移交案件线索(个)</w:t>
            </w:r>
          </w:p>
        </w:tc>
        <w:tc>
          <w:tcPr>
            <w:tcW w:w="1537" w:type="dxa"/>
            <w:vAlign w:val="center"/>
          </w:tcPr>
          <w:p>
            <w:pPr>
              <w:keepNext w:val="0"/>
              <w:keepLines w:val="0"/>
              <w:widowControl/>
              <w:suppressLineNumbers w:val="0"/>
              <w:jc w:val="center"/>
              <w:textAlignment w:val="center"/>
              <w:rPr>
                <w:rFonts w:ascii="仿宋_GB2312" w:hAnsi="Times New Roman" w:eastAsia="仿宋_GB2312" w:cs="Times New Roman"/>
                <w:b/>
                <w:sz w:val="28"/>
                <w:szCs w:val="28"/>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07" w:type="dxa"/>
            <w:vAlign w:val="center"/>
          </w:tcPr>
          <w:p>
            <w:pPr>
              <w:spacing w:after="0" w:line="320" w:lineRule="exact"/>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企业自查报告</w:t>
            </w:r>
          </w:p>
        </w:tc>
        <w:tc>
          <w:tcPr>
            <w:tcW w:w="1757"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57" w:type="dxa"/>
          </w:tcPr>
          <w:p>
            <w:pPr>
              <w:spacing w:after="0" w:line="240" w:lineRule="auto"/>
              <w:ind w:left="440"/>
              <w:rPr>
                <w:rFonts w:ascii="仿宋_GB2312" w:hAnsi="Times New Roman" w:eastAsia="仿宋_GB2312" w:cs="Times New Roman"/>
                <w:sz w:val="32"/>
                <w:szCs w:val="32"/>
              </w:rPr>
            </w:pPr>
          </w:p>
        </w:tc>
        <w:tc>
          <w:tcPr>
            <w:tcW w:w="2126" w:type="dxa"/>
          </w:tcPr>
          <w:p>
            <w:pPr>
              <w:spacing w:after="0" w:line="240" w:lineRule="auto"/>
              <w:ind w:left="440"/>
              <w:rPr>
                <w:rFonts w:ascii="仿宋_GB2312" w:hAnsi="Times New Roman" w:eastAsia="仿宋_GB2312" w:cs="Times New Roman"/>
                <w:sz w:val="32"/>
                <w:szCs w:val="32"/>
              </w:rPr>
            </w:pPr>
          </w:p>
        </w:tc>
        <w:tc>
          <w:tcPr>
            <w:tcW w:w="1537" w:type="dxa"/>
          </w:tcPr>
          <w:p>
            <w:pPr>
              <w:spacing w:after="0" w:line="240" w:lineRule="auto"/>
              <w:ind w:left="440"/>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07" w:type="dxa"/>
            <w:vAlign w:val="center"/>
          </w:tcPr>
          <w:p>
            <w:pPr>
              <w:spacing w:after="0" w:line="320" w:lineRule="exact"/>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包保干部反馈</w:t>
            </w:r>
          </w:p>
        </w:tc>
        <w:tc>
          <w:tcPr>
            <w:tcW w:w="1757"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57" w:type="dxa"/>
          </w:tcPr>
          <w:p>
            <w:pPr>
              <w:spacing w:after="0" w:line="240" w:lineRule="auto"/>
              <w:ind w:left="440"/>
              <w:rPr>
                <w:rFonts w:ascii="仿宋_GB2312" w:hAnsi="Times New Roman" w:eastAsia="仿宋_GB2312" w:cs="Times New Roman"/>
                <w:sz w:val="32"/>
                <w:szCs w:val="32"/>
              </w:rPr>
            </w:pPr>
          </w:p>
        </w:tc>
        <w:tc>
          <w:tcPr>
            <w:tcW w:w="2126" w:type="dxa"/>
          </w:tcPr>
          <w:p>
            <w:pPr>
              <w:spacing w:after="0" w:line="240" w:lineRule="auto"/>
              <w:ind w:left="440"/>
              <w:rPr>
                <w:rFonts w:ascii="仿宋_GB2312" w:hAnsi="Times New Roman" w:eastAsia="仿宋_GB2312" w:cs="Times New Roman"/>
                <w:sz w:val="32"/>
                <w:szCs w:val="32"/>
              </w:rPr>
            </w:pPr>
          </w:p>
        </w:tc>
        <w:tc>
          <w:tcPr>
            <w:tcW w:w="1537" w:type="dxa"/>
          </w:tcPr>
          <w:p>
            <w:pPr>
              <w:spacing w:after="0" w:line="240" w:lineRule="auto"/>
              <w:ind w:left="440"/>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907" w:type="dxa"/>
            <w:vAlign w:val="center"/>
          </w:tcPr>
          <w:p>
            <w:pPr>
              <w:spacing w:after="0" w:line="320" w:lineRule="exact"/>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抽检不合格样品、监测问题样品销售单位</w:t>
            </w:r>
          </w:p>
        </w:tc>
        <w:tc>
          <w:tcPr>
            <w:tcW w:w="1757"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57" w:type="dxa"/>
          </w:tcPr>
          <w:p>
            <w:pPr>
              <w:spacing w:after="0" w:line="240" w:lineRule="auto"/>
              <w:ind w:left="440"/>
              <w:rPr>
                <w:rFonts w:ascii="仿宋_GB2312" w:hAnsi="Times New Roman" w:eastAsia="仿宋_GB2312" w:cs="Times New Roman"/>
                <w:sz w:val="32"/>
                <w:szCs w:val="32"/>
              </w:rPr>
            </w:pPr>
          </w:p>
        </w:tc>
        <w:tc>
          <w:tcPr>
            <w:tcW w:w="2126" w:type="dxa"/>
          </w:tcPr>
          <w:p>
            <w:pPr>
              <w:spacing w:after="0" w:line="240" w:lineRule="auto"/>
              <w:ind w:left="440"/>
              <w:rPr>
                <w:rFonts w:ascii="仿宋_GB2312" w:hAnsi="Times New Roman" w:eastAsia="仿宋_GB2312" w:cs="Times New Roman"/>
                <w:sz w:val="32"/>
                <w:szCs w:val="32"/>
              </w:rPr>
            </w:pPr>
          </w:p>
        </w:tc>
        <w:tc>
          <w:tcPr>
            <w:tcW w:w="1537" w:type="dxa"/>
          </w:tcPr>
          <w:p>
            <w:pPr>
              <w:spacing w:after="0" w:line="240" w:lineRule="auto"/>
              <w:ind w:left="440"/>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07" w:type="dxa"/>
            <w:vAlign w:val="center"/>
          </w:tcPr>
          <w:p>
            <w:pPr>
              <w:spacing w:after="0" w:line="320" w:lineRule="exact"/>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投诉举报</w:t>
            </w:r>
          </w:p>
        </w:tc>
        <w:tc>
          <w:tcPr>
            <w:tcW w:w="1757"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57" w:type="dxa"/>
          </w:tcPr>
          <w:p>
            <w:pPr>
              <w:spacing w:after="0" w:line="240" w:lineRule="auto"/>
              <w:ind w:left="440"/>
              <w:rPr>
                <w:rFonts w:ascii="仿宋_GB2312" w:hAnsi="Times New Roman" w:eastAsia="仿宋_GB2312" w:cs="Times New Roman"/>
                <w:sz w:val="32"/>
                <w:szCs w:val="32"/>
              </w:rPr>
            </w:pPr>
          </w:p>
        </w:tc>
        <w:tc>
          <w:tcPr>
            <w:tcW w:w="2126" w:type="dxa"/>
          </w:tcPr>
          <w:p>
            <w:pPr>
              <w:spacing w:after="0" w:line="240" w:lineRule="auto"/>
              <w:ind w:left="440"/>
              <w:rPr>
                <w:rFonts w:ascii="仿宋_GB2312" w:hAnsi="Times New Roman" w:eastAsia="仿宋_GB2312" w:cs="Times New Roman"/>
                <w:sz w:val="32"/>
                <w:szCs w:val="32"/>
              </w:rPr>
            </w:pPr>
          </w:p>
        </w:tc>
        <w:tc>
          <w:tcPr>
            <w:tcW w:w="1537" w:type="dxa"/>
          </w:tcPr>
          <w:p>
            <w:pPr>
              <w:spacing w:after="0" w:line="240" w:lineRule="auto"/>
              <w:ind w:left="440"/>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07" w:type="dxa"/>
            <w:vAlign w:val="center"/>
          </w:tcPr>
          <w:p>
            <w:pPr>
              <w:spacing w:after="0" w:line="320" w:lineRule="exact"/>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舆情监测</w:t>
            </w:r>
          </w:p>
        </w:tc>
        <w:tc>
          <w:tcPr>
            <w:tcW w:w="1757"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57" w:type="dxa"/>
          </w:tcPr>
          <w:p>
            <w:pPr>
              <w:spacing w:after="0" w:line="240" w:lineRule="auto"/>
              <w:ind w:left="440"/>
              <w:rPr>
                <w:rFonts w:ascii="仿宋_GB2312" w:hAnsi="Times New Roman" w:eastAsia="仿宋_GB2312" w:cs="Times New Roman"/>
                <w:sz w:val="32"/>
                <w:szCs w:val="32"/>
              </w:rPr>
            </w:pPr>
          </w:p>
        </w:tc>
        <w:tc>
          <w:tcPr>
            <w:tcW w:w="2126" w:type="dxa"/>
          </w:tcPr>
          <w:p>
            <w:pPr>
              <w:spacing w:after="0" w:line="240" w:lineRule="auto"/>
              <w:ind w:left="440"/>
              <w:rPr>
                <w:rFonts w:ascii="仿宋_GB2312" w:hAnsi="Times New Roman" w:eastAsia="仿宋_GB2312" w:cs="Times New Roman"/>
                <w:sz w:val="32"/>
                <w:szCs w:val="32"/>
              </w:rPr>
            </w:pPr>
          </w:p>
        </w:tc>
        <w:tc>
          <w:tcPr>
            <w:tcW w:w="1537" w:type="dxa"/>
          </w:tcPr>
          <w:p>
            <w:pPr>
              <w:spacing w:after="0" w:line="240" w:lineRule="auto"/>
              <w:ind w:left="440"/>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07" w:type="dxa"/>
            <w:vAlign w:val="center"/>
          </w:tcPr>
          <w:p>
            <w:pPr>
              <w:spacing w:after="0" w:line="320" w:lineRule="exact"/>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外省通报</w:t>
            </w:r>
          </w:p>
        </w:tc>
        <w:tc>
          <w:tcPr>
            <w:tcW w:w="1757"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90" w:type="dxa"/>
          </w:tcPr>
          <w:p>
            <w:pPr>
              <w:spacing w:after="0" w:line="240" w:lineRule="auto"/>
              <w:ind w:left="440"/>
              <w:rPr>
                <w:rFonts w:ascii="仿宋_GB2312" w:hAnsi="Times New Roman" w:eastAsia="仿宋_GB2312" w:cs="Times New Roman"/>
                <w:sz w:val="32"/>
                <w:szCs w:val="32"/>
              </w:rPr>
            </w:pPr>
          </w:p>
        </w:tc>
        <w:tc>
          <w:tcPr>
            <w:tcW w:w="1157" w:type="dxa"/>
          </w:tcPr>
          <w:p>
            <w:pPr>
              <w:spacing w:after="0" w:line="240" w:lineRule="auto"/>
              <w:ind w:left="440"/>
              <w:rPr>
                <w:rFonts w:ascii="仿宋_GB2312" w:hAnsi="Times New Roman" w:eastAsia="仿宋_GB2312" w:cs="Times New Roman"/>
                <w:sz w:val="32"/>
                <w:szCs w:val="32"/>
              </w:rPr>
            </w:pPr>
          </w:p>
        </w:tc>
        <w:tc>
          <w:tcPr>
            <w:tcW w:w="2126" w:type="dxa"/>
          </w:tcPr>
          <w:p>
            <w:pPr>
              <w:spacing w:after="0" w:line="240" w:lineRule="auto"/>
              <w:ind w:left="440"/>
              <w:rPr>
                <w:rFonts w:ascii="仿宋_GB2312" w:hAnsi="Times New Roman" w:eastAsia="仿宋_GB2312" w:cs="Times New Roman"/>
                <w:sz w:val="32"/>
                <w:szCs w:val="32"/>
              </w:rPr>
            </w:pPr>
          </w:p>
        </w:tc>
        <w:tc>
          <w:tcPr>
            <w:tcW w:w="1537" w:type="dxa"/>
          </w:tcPr>
          <w:p>
            <w:pPr>
              <w:spacing w:after="0" w:line="240" w:lineRule="auto"/>
              <w:ind w:left="440"/>
              <w:rPr>
                <w:rFonts w:ascii="仿宋_GB2312" w:hAnsi="Times New Roman" w:eastAsia="仿宋_GB2312" w:cs="Times New Roman"/>
                <w:sz w:val="32"/>
                <w:szCs w:val="32"/>
              </w:rPr>
            </w:pPr>
          </w:p>
        </w:tc>
      </w:tr>
    </w:tbl>
    <w:p>
      <w:pPr>
        <w:pStyle w:val="17"/>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sz w:val="32"/>
          <w:szCs w:val="32"/>
          <w:shd w:val="clear" w:color="auto" w:fill="FFFFFF"/>
        </w:rPr>
      </w:pPr>
    </w:p>
    <w:sectPr>
      <w:footerReference r:id="rId5" w:type="default"/>
      <w:pgSz w:w="16838" w:h="11906" w:orient="landscape"/>
      <w:pgMar w:top="1797" w:right="1440" w:bottom="1797" w:left="144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2038512"/>
                            <w:docPartObj>
                              <w:docPartGallery w:val="autotext"/>
                            </w:docPartObj>
                          </w:sdtPr>
                          <w:sdtContent>
                            <w:p>
                              <w:pPr>
                                <w:pStyle w:val="1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32038512"/>
                      <w:docPartObj>
                        <w:docPartGallery w:val="autotext"/>
                      </w:docPartObj>
                    </w:sdtPr>
                    <w:sdtContent>
                      <w:p>
                        <w:pPr>
                          <w:pStyle w:val="1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ZGM5NDAxN2ZlM2NjNmE5ZDI0NzMwOGM3NWIyZmUifQ=="/>
  </w:docVars>
  <w:rsids>
    <w:rsidRoot w:val="00B9493D"/>
    <w:rsid w:val="000645E1"/>
    <w:rsid w:val="00074B48"/>
    <w:rsid w:val="00075E67"/>
    <w:rsid w:val="001C6A31"/>
    <w:rsid w:val="001E2FBF"/>
    <w:rsid w:val="00207F0E"/>
    <w:rsid w:val="00453B51"/>
    <w:rsid w:val="004659D3"/>
    <w:rsid w:val="00564DCC"/>
    <w:rsid w:val="0071350D"/>
    <w:rsid w:val="007F1F50"/>
    <w:rsid w:val="00852805"/>
    <w:rsid w:val="008E4DAE"/>
    <w:rsid w:val="009F4226"/>
    <w:rsid w:val="00AE3DCB"/>
    <w:rsid w:val="00B03154"/>
    <w:rsid w:val="00B31791"/>
    <w:rsid w:val="00B94864"/>
    <w:rsid w:val="00B9493D"/>
    <w:rsid w:val="00BF5FC6"/>
    <w:rsid w:val="00C67E53"/>
    <w:rsid w:val="00CF05C0"/>
    <w:rsid w:val="00ED4B13"/>
    <w:rsid w:val="166EE550"/>
    <w:rsid w:val="17D73F2B"/>
    <w:rsid w:val="24AB5A87"/>
    <w:rsid w:val="36ADA8CB"/>
    <w:rsid w:val="36FD54D3"/>
    <w:rsid w:val="38FD2CBC"/>
    <w:rsid w:val="39BF44F2"/>
    <w:rsid w:val="3A7F2462"/>
    <w:rsid w:val="3BFF32A3"/>
    <w:rsid w:val="3F257020"/>
    <w:rsid w:val="3F7F21F2"/>
    <w:rsid w:val="3FEF5E32"/>
    <w:rsid w:val="3FFB551B"/>
    <w:rsid w:val="567BC78F"/>
    <w:rsid w:val="5BFEF4FB"/>
    <w:rsid w:val="5CEEB4E4"/>
    <w:rsid w:val="5E3CF582"/>
    <w:rsid w:val="7371C688"/>
    <w:rsid w:val="73DFE32B"/>
    <w:rsid w:val="73FB0065"/>
    <w:rsid w:val="7C9FBF36"/>
    <w:rsid w:val="9FBE9258"/>
    <w:rsid w:val="B35D2BC8"/>
    <w:rsid w:val="B76558C3"/>
    <w:rsid w:val="BABB5B7E"/>
    <w:rsid w:val="BB397568"/>
    <w:rsid w:val="BFFE4697"/>
    <w:rsid w:val="D5BDA6D9"/>
    <w:rsid w:val="D7DE2E68"/>
    <w:rsid w:val="EBFFC275"/>
    <w:rsid w:val="EF5F455D"/>
    <w:rsid w:val="EFFF4CE9"/>
    <w:rsid w:val="F67A6E17"/>
    <w:rsid w:val="F7BBA49C"/>
    <w:rsid w:val="F7FED464"/>
    <w:rsid w:val="F9E78419"/>
    <w:rsid w:val="FBDD73CF"/>
    <w:rsid w:val="FEF87597"/>
    <w:rsid w:val="FFA3ED72"/>
    <w:rsid w:val="FFBBB251"/>
    <w:rsid w:val="FFEF105C"/>
    <w:rsid w:val="FFF573FE"/>
    <w:rsid w:val="FFF653E9"/>
    <w:rsid w:val="FFFBD739"/>
    <w:rsid w:val="FFFDE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5"/>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autoRedefine/>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6"/>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0"/>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2"/>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footer"/>
    <w:basedOn w:val="1"/>
    <w:link w:val="51"/>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5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5">
    <w:name w:val="toc 2"/>
    <w:basedOn w:val="1"/>
    <w:next w:val="1"/>
    <w:autoRedefine/>
    <w:unhideWhenUsed/>
    <w:qFormat/>
    <w:uiPriority w:val="39"/>
    <w:pPr>
      <w:ind w:left="420" w:left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widowControl w:val="0"/>
      <w:spacing w:beforeAutospacing="1" w:after="0" w:afterAutospacing="1" w:line="240" w:lineRule="auto"/>
    </w:pPr>
    <w:rPr>
      <w:rFonts w:cs="Times New Roman"/>
      <w:sz w:val="24"/>
      <w:szCs w:val="24"/>
    </w:rPr>
  </w:style>
  <w:style w:type="paragraph" w:styleId="18">
    <w:name w:val="Title"/>
    <w:basedOn w:val="1"/>
    <w:next w:val="1"/>
    <w:link w:val="2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20">
    <w:name w:val="Table Grid"/>
    <w:basedOn w:val="19"/>
    <w:qFormat/>
    <w:uiPriority w:val="59"/>
    <w:pPr>
      <w:spacing w:after="0" w:line="240" w:lineRule="auto"/>
    </w:pPr>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Emphasis"/>
    <w:basedOn w:val="21"/>
    <w:qFormat/>
    <w:uiPriority w:val="20"/>
    <w:rPr>
      <w:i/>
      <w:iCs/>
    </w:rPr>
  </w:style>
  <w:style w:type="character" w:styleId="24">
    <w:name w:val="Hyperlink"/>
    <w:basedOn w:val="21"/>
    <w:autoRedefine/>
    <w:semiHidden/>
    <w:unhideWhenUsed/>
    <w:qFormat/>
    <w:uiPriority w:val="99"/>
    <w:rPr>
      <w:color w:val="0000FF"/>
      <w:u w:val="single"/>
    </w:rPr>
  </w:style>
  <w:style w:type="character" w:customStyle="1" w:styleId="25">
    <w:name w:val="标题 1 Char"/>
    <w:basedOn w:val="2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6">
    <w:name w:val="标题 3 Char"/>
    <w:basedOn w:val="2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7">
    <w:name w:val="标题 Char"/>
    <w:basedOn w:val="21"/>
    <w:link w:val="18"/>
    <w:autoRedefine/>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8">
    <w:name w:val="样式1"/>
    <w:basedOn w:val="1"/>
    <w:qFormat/>
    <w:uiPriority w:val="0"/>
    <w:pPr>
      <w:ind w:firstLine="420"/>
    </w:pPr>
  </w:style>
  <w:style w:type="character" w:customStyle="1" w:styleId="29">
    <w:name w:val="标题 2 Char"/>
    <w:basedOn w:val="21"/>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0">
    <w:name w:val="标题 4 Char"/>
    <w:basedOn w:val="21"/>
    <w:link w:val="5"/>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1">
    <w:name w:val="标题 5 Char"/>
    <w:basedOn w:val="21"/>
    <w:link w:val="6"/>
    <w:semiHidden/>
    <w:qFormat/>
    <w:uiPriority w:val="9"/>
    <w:rPr>
      <w:rFonts w:asciiTheme="majorHAnsi" w:hAnsiTheme="majorHAnsi" w:eastAsiaTheme="majorEastAsia" w:cstheme="majorBidi"/>
      <w:color w:val="254061" w:themeColor="accent1" w:themeShade="80"/>
    </w:rPr>
  </w:style>
  <w:style w:type="character" w:customStyle="1" w:styleId="32">
    <w:name w:val="标题 6 Char"/>
    <w:basedOn w:val="21"/>
    <w:link w:val="7"/>
    <w:semiHidden/>
    <w:qFormat/>
    <w:uiPriority w:val="9"/>
    <w:rPr>
      <w:rFonts w:asciiTheme="majorHAnsi" w:hAnsiTheme="majorHAnsi" w:eastAsiaTheme="majorEastAsia" w:cstheme="majorBidi"/>
      <w:i/>
      <w:iCs/>
      <w:color w:val="254061" w:themeColor="accent1" w:themeShade="80"/>
    </w:rPr>
  </w:style>
  <w:style w:type="character" w:customStyle="1" w:styleId="33">
    <w:name w:val="标题 7 Char"/>
    <w:basedOn w:val="21"/>
    <w:link w:val="8"/>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4">
    <w:name w:val="标题 8 Char"/>
    <w:basedOn w:val="2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5">
    <w:name w:val="标题 9 Char"/>
    <w:basedOn w:val="2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6">
    <w:name w:val="副标题 Char"/>
    <w:basedOn w:val="21"/>
    <w:link w:val="14"/>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autoRedefine/>
    <w:qFormat/>
    <w:uiPriority w:val="29"/>
    <w:rPr>
      <w:i/>
      <w:iCs/>
      <w:color w:val="000000" w:themeColor="text1"/>
      <w14:textFill>
        <w14:solidFill>
          <w14:schemeClr w14:val="tx1"/>
        </w14:solidFill>
      </w14:textFill>
    </w:rPr>
  </w:style>
  <w:style w:type="character" w:customStyle="1" w:styleId="40">
    <w:name w:val="引用 Char"/>
    <w:basedOn w:val="21"/>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Char"/>
    <w:basedOn w:val="21"/>
    <w:link w:val="41"/>
    <w:autoRedefine/>
    <w:qFormat/>
    <w:uiPriority w:val="30"/>
    <w:rPr>
      <w:b/>
      <w:bCs/>
      <w:i/>
      <w:iCs/>
      <w:color w:val="4F81BD" w:themeColor="accent1"/>
      <w14:textFill>
        <w14:solidFill>
          <w14:schemeClr w14:val="accent1"/>
        </w14:solidFill>
      </w14:textFill>
    </w:rPr>
  </w:style>
  <w:style w:type="character" w:customStyle="1" w:styleId="43">
    <w:name w:val="Subtle Emphasis"/>
    <w:basedOn w:val="21"/>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Intense Emphasis"/>
    <w:basedOn w:val="21"/>
    <w:qFormat/>
    <w:uiPriority w:val="21"/>
    <w:rPr>
      <w:b/>
      <w:bCs/>
      <w:i/>
      <w:iCs/>
      <w:color w:val="4F81BD" w:themeColor="accent1"/>
      <w14:textFill>
        <w14:solidFill>
          <w14:schemeClr w14:val="accent1"/>
        </w14:solidFill>
      </w14:textFill>
    </w:rPr>
  </w:style>
  <w:style w:type="character" w:customStyle="1" w:styleId="45">
    <w:name w:val="Subtle Reference"/>
    <w:basedOn w:val="21"/>
    <w:autoRedefine/>
    <w:qFormat/>
    <w:uiPriority w:val="31"/>
    <w:rPr>
      <w:smallCaps/>
      <w:color w:val="C0504D" w:themeColor="accent2"/>
      <w:u w:val="single"/>
      <w14:textFill>
        <w14:solidFill>
          <w14:schemeClr w14:val="accent2"/>
        </w14:solidFill>
      </w14:textFill>
    </w:rPr>
  </w:style>
  <w:style w:type="character" w:customStyle="1" w:styleId="46">
    <w:name w:val="Intense Reference"/>
    <w:basedOn w:val="21"/>
    <w:qFormat/>
    <w:uiPriority w:val="32"/>
    <w:rPr>
      <w:b/>
      <w:bCs/>
      <w:smallCaps/>
      <w:color w:val="C0504D" w:themeColor="accent2"/>
      <w:spacing w:val="5"/>
      <w:u w:val="single"/>
      <w14:textFill>
        <w14:solidFill>
          <w14:schemeClr w14:val="accent2"/>
        </w14:solidFill>
      </w14:textFill>
    </w:rPr>
  </w:style>
  <w:style w:type="character" w:customStyle="1" w:styleId="47">
    <w:name w:val="Book Title"/>
    <w:basedOn w:val="21"/>
    <w:qFormat/>
    <w:uiPriority w:val="33"/>
    <w:rPr>
      <w:b/>
      <w:bCs/>
      <w:smallCaps/>
      <w:spacing w:val="5"/>
    </w:rPr>
  </w:style>
  <w:style w:type="paragraph" w:customStyle="1" w:styleId="48">
    <w:name w:val="TOC Heading"/>
    <w:basedOn w:val="2"/>
    <w:next w:val="1"/>
    <w:autoRedefine/>
    <w:semiHidden/>
    <w:unhideWhenUsed/>
    <w:qFormat/>
    <w:uiPriority w:val="39"/>
    <w:pPr>
      <w:outlineLvl w:val="9"/>
    </w:pPr>
  </w:style>
  <w:style w:type="paragraph" w:customStyle="1" w:styleId="49">
    <w:name w:val="样式2"/>
    <w:basedOn w:val="1"/>
    <w:qFormat/>
    <w:uiPriority w:val="0"/>
    <w:rPr>
      <w:sz w:val="32"/>
    </w:rPr>
  </w:style>
  <w:style w:type="character" w:customStyle="1" w:styleId="50">
    <w:name w:val="页眉 Char"/>
    <w:basedOn w:val="21"/>
    <w:link w:val="13"/>
    <w:qFormat/>
    <w:uiPriority w:val="99"/>
    <w:rPr>
      <w:sz w:val="18"/>
      <w:szCs w:val="18"/>
    </w:rPr>
  </w:style>
  <w:style w:type="character" w:customStyle="1" w:styleId="51">
    <w:name w:val="页脚 Char"/>
    <w:basedOn w:val="21"/>
    <w:link w:val="12"/>
    <w:autoRedefine/>
    <w:qFormat/>
    <w:uiPriority w:val="99"/>
    <w:rPr>
      <w:sz w:val="18"/>
      <w:szCs w:val="18"/>
    </w:rPr>
  </w:style>
  <w:style w:type="character" w:customStyle="1" w:styleId="52">
    <w:name w:val="font01"/>
    <w:basedOn w:val="2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315</Words>
  <Characters>1801</Characters>
  <Lines>15</Lines>
  <Paragraphs>4</Paragraphs>
  <TotalTime>2</TotalTime>
  <ScaleCrop>false</ScaleCrop>
  <LinksUpToDate>false</LinksUpToDate>
  <CharactersWithSpaces>2112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2023-03-08T18:20:00Z</dcterms:created>
  <dc:creator>马青原</dc:creator>
  <cp:lastModifiedBy>曲明</cp:lastModifiedBy>
  <cp:lastPrinted>2024-04-08T17:02:00Z</cp:lastPrinted>
  <dcterms:modified xsi:type="dcterms:W3CDTF">2024-04-12T02:20:12Z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F8395353C582410B913E3B921A839B93_13</vt:lpwstr>
  </property>
</Properties>
</file>