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90" w:lineRule="atLeast"/>
        <w:rPr>
          <w:rFonts w:hint="default" w:eastAsiaTheme="minorEastAsia"/>
          <w:b/>
          <w:color w:val="333333"/>
          <w:sz w:val="24"/>
          <w:szCs w:val="28"/>
          <w:lang w:val="en-US" w:eastAsia="zh-CN"/>
        </w:rPr>
      </w:pPr>
      <w:r>
        <w:rPr>
          <w:rFonts w:hint="eastAsia"/>
          <w:b/>
          <w:color w:val="333333"/>
          <w:sz w:val="24"/>
          <w:szCs w:val="28"/>
          <w:lang w:val="en-US" w:eastAsia="zh-CN"/>
        </w:rPr>
        <w:t>附表K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食品经营者备案（仅销售预包装食品）信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息采集表</w:t>
      </w:r>
    </w:p>
    <w:tbl>
      <w:tblPr>
        <w:tblStyle w:val="3"/>
        <w:tblpPr w:leftFromText="180" w:rightFromText="180" w:vertAnchor="page" w:horzAnchor="page" w:tblpX="1594" w:tblpY="26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452"/>
        <w:gridCol w:w="107"/>
        <w:gridCol w:w="1134"/>
        <w:gridCol w:w="1228"/>
        <w:gridCol w:w="310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主体名称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住   所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统一社会信用代码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法定代表人（负责人）</w:t>
            </w:r>
          </w:p>
        </w:tc>
        <w:tc>
          <w:tcPr>
            <w:tcW w:w="1559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</w:tcPr>
          <w:p>
            <w:pPr>
              <w:widowControl/>
              <w:spacing w:line="560" w:lineRule="exact"/>
              <w:ind w:firstLine="525" w:firstLineChars="2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751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62" w:type="dxa"/>
            <w:gridSpan w:val="2"/>
          </w:tcPr>
          <w:p>
            <w:pPr>
              <w:widowControl/>
              <w:spacing w:line="560" w:lineRule="exact"/>
              <w:ind w:firstLine="525" w:firstLineChars="2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1751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经营场所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食品经营区域面积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 (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平方米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)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经营形式</w:t>
            </w:r>
          </w:p>
        </w:tc>
        <w:tc>
          <w:tcPr>
            <w:tcW w:w="5672" w:type="dxa"/>
            <w:gridSpan w:val="6"/>
          </w:tcPr>
          <w:p>
            <w:pPr>
              <w:ind w:left="315" w:hanging="315" w:hangingChars="150"/>
              <w:rPr>
                <w:rFonts w:ascii="宋体" w:hAnsi="宋体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商场超市□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便利店□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     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食杂店□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     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   </w:t>
            </w:r>
          </w:p>
          <w:p>
            <w:pPr>
              <w:ind w:left="315" w:hanging="315" w:hangingChars="150"/>
              <w:rPr>
                <w:rFonts w:ascii="宋体" w:hAnsi="宋体" w:eastAsia="宋体" w:cs="Tahom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食品贸易商□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食品自动售货销售商□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       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网络食品销售商□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</w:rPr>
              <w:t>经营场所是否在食品集中交易市内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              是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        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否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同时通过网络经营</w:t>
            </w:r>
          </w:p>
        </w:tc>
        <w:tc>
          <w:tcPr>
            <w:tcW w:w="5672" w:type="dxa"/>
            <w:gridSpan w:val="6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              是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        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否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085" w:type="dxa"/>
            <w:vMerge w:val="restart"/>
          </w:tcPr>
          <w:p>
            <w:pPr>
              <w:widowControl/>
              <w:spacing w:line="560" w:lineRule="exact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自动售卖</w:t>
            </w: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同时通过自动售卖设备销售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是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      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否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自动售卖设备放置地点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085" w:type="dxa"/>
            <w:vMerge w:val="restart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外设仓库</w:t>
            </w: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是否设置外设仓库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是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      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否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仓库地址</w:t>
            </w:r>
            <w:bookmarkStart w:id="0" w:name="_GoBack"/>
            <w:bookmarkEnd w:id="0"/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仓库贮存条件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ind w:left="525" w:hanging="525" w:hangingChars="25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冷藏□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冷冻□  其它□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 xml:space="preserve">     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联系人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restart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连锁经营</w:t>
            </w: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是否连锁经营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是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      </w:t>
            </w:r>
            <w:r>
              <w:rPr>
                <w:rFonts w:hint="eastAsia" w:ascii="宋体" w:hAnsi="宋体" w:eastAsia="宋体" w:cs="Tahoma"/>
                <w:color w:val="333333"/>
                <w:kern w:val="0"/>
                <w:szCs w:val="21"/>
              </w:rPr>
              <w:t>否</w:t>
            </w:r>
            <w:r>
              <w:rPr>
                <w:rFonts w:ascii="宋体" w:hAnsi="宋体" w:eastAsia="宋体" w:cs="Tahoma"/>
                <w:color w:val="333333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总部名称</w:t>
            </w:r>
          </w:p>
        </w:tc>
        <w:tc>
          <w:tcPr>
            <w:tcW w:w="2979" w:type="dxa"/>
            <w:gridSpan w:val="3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Merge w:val="continue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2" w:type="dxa"/>
          </w:tcPr>
          <w:p>
            <w:pPr>
              <w:widowControl/>
              <w:spacing w:line="560" w:lineRule="exact"/>
              <w:jc w:val="left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总部联系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241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538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41" w:type="dxa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宋体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327" w:right="1389" w:bottom="1327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5A13"/>
    <w:rsid w:val="7EE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2021-09-01T03:10:00Z</dcterms:created>
  <dc:creator>Administrator</dc:creator>
  <cp:lastModifiedBy>Administrator</cp:lastModifiedBy>
  <dcterms:modified xsi:type="dcterms:W3CDTF">2021-09-01T03:13:55Z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